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DDE09" w14:textId="77777777" w:rsidR="00C1494A" w:rsidRPr="00EB367F" w:rsidRDefault="00C1494A">
      <w:pPr>
        <w:rPr>
          <w:rFonts w:ascii="Arial" w:hAnsi="Arial" w:cs="Arial"/>
        </w:rPr>
      </w:pPr>
    </w:p>
    <w:p w14:paraId="782750AB" w14:textId="77777777" w:rsidR="00C552D2" w:rsidRPr="00EB367F" w:rsidRDefault="00C552D2">
      <w:pPr>
        <w:rPr>
          <w:rFonts w:ascii="Arial" w:hAnsi="Arial" w:cs="Arial"/>
        </w:rPr>
      </w:pPr>
    </w:p>
    <w:p w14:paraId="40595720" w14:textId="77777777" w:rsidR="00C552D2" w:rsidRPr="00EB367F" w:rsidRDefault="00C552D2">
      <w:pPr>
        <w:rPr>
          <w:rFonts w:ascii="Arial" w:hAnsi="Arial" w:cs="Arial"/>
        </w:rPr>
      </w:pPr>
    </w:p>
    <w:p w14:paraId="75A7ACE8" w14:textId="77777777" w:rsidR="00C552D2" w:rsidRPr="00EB367F" w:rsidRDefault="00C552D2">
      <w:pPr>
        <w:rPr>
          <w:rFonts w:ascii="Arial" w:hAnsi="Arial" w:cs="Arial"/>
        </w:rPr>
      </w:pPr>
    </w:p>
    <w:p w14:paraId="272A4457" w14:textId="77777777" w:rsidR="00BF715D" w:rsidRPr="00EB367F" w:rsidRDefault="00BF715D" w:rsidP="00C552D2">
      <w:pPr>
        <w:pStyle w:val="NormalWeb"/>
        <w:rPr>
          <w:rFonts w:ascii="Arial" w:hAnsi="Arial" w:cs="Arial"/>
          <w:b/>
          <w:bCs/>
        </w:rPr>
      </w:pPr>
    </w:p>
    <w:p w14:paraId="78A1045B" w14:textId="77777777" w:rsidR="00BF715D" w:rsidRPr="00EB367F" w:rsidRDefault="00BF715D" w:rsidP="00C552D2">
      <w:pPr>
        <w:pStyle w:val="NormalWeb"/>
        <w:rPr>
          <w:rFonts w:ascii="Arial" w:hAnsi="Arial" w:cs="Arial"/>
          <w:b/>
          <w:bCs/>
        </w:rPr>
      </w:pPr>
    </w:p>
    <w:p w14:paraId="77343B17" w14:textId="77777777" w:rsidR="00BF715D" w:rsidRPr="00EB367F" w:rsidRDefault="00BF715D" w:rsidP="00C552D2">
      <w:pPr>
        <w:pStyle w:val="NormalWeb"/>
        <w:rPr>
          <w:rFonts w:ascii="Arial" w:hAnsi="Arial" w:cs="Arial"/>
          <w:b/>
          <w:bCs/>
        </w:rPr>
      </w:pPr>
    </w:p>
    <w:p w14:paraId="0D5C9F57" w14:textId="77777777" w:rsidR="00BF715D" w:rsidRPr="00EB367F" w:rsidRDefault="00BF715D" w:rsidP="00C552D2">
      <w:pPr>
        <w:pStyle w:val="NormalWeb"/>
        <w:rPr>
          <w:rFonts w:ascii="Arial" w:hAnsi="Arial" w:cs="Arial"/>
          <w:b/>
          <w:bCs/>
        </w:rPr>
      </w:pPr>
    </w:p>
    <w:p w14:paraId="46FAC723" w14:textId="77777777" w:rsidR="00BF715D" w:rsidRPr="00EB367F" w:rsidRDefault="00BF715D" w:rsidP="00C552D2">
      <w:pPr>
        <w:pStyle w:val="NormalWeb"/>
        <w:rPr>
          <w:rFonts w:ascii="Arial" w:hAnsi="Arial" w:cs="Arial"/>
          <w:b/>
          <w:bCs/>
        </w:rPr>
      </w:pPr>
    </w:p>
    <w:p w14:paraId="36EA2EDF" w14:textId="77777777" w:rsidR="006C1421" w:rsidRPr="00EB367F" w:rsidRDefault="006C1421" w:rsidP="00C552D2">
      <w:pPr>
        <w:pStyle w:val="NormalWeb"/>
        <w:rPr>
          <w:rFonts w:ascii="Arial" w:hAnsi="Arial" w:cs="Arial"/>
          <w:b/>
          <w:bCs/>
        </w:rPr>
      </w:pPr>
    </w:p>
    <w:p w14:paraId="73B57008" w14:textId="6555A840" w:rsidR="00C552D2" w:rsidRPr="00EB367F" w:rsidRDefault="00C552D2" w:rsidP="00F154E8">
      <w:pPr>
        <w:pStyle w:val="NormalWeb"/>
        <w:jc w:val="center"/>
        <w:rPr>
          <w:rFonts w:ascii="Arial" w:hAnsi="Arial" w:cs="Arial"/>
          <w:b/>
          <w:bCs/>
          <w:sz w:val="32"/>
          <w:szCs w:val="32"/>
        </w:rPr>
      </w:pPr>
      <w:r w:rsidRPr="00EB367F">
        <w:rPr>
          <w:rFonts w:ascii="Arial" w:hAnsi="Arial" w:cs="Arial"/>
          <w:b/>
          <w:bCs/>
          <w:sz w:val="32"/>
          <w:szCs w:val="32"/>
        </w:rPr>
        <w:t>Insights Report</w:t>
      </w:r>
    </w:p>
    <w:p w14:paraId="6FA99F41" w14:textId="70D58AA0" w:rsidR="00064707" w:rsidRPr="002C4B6F" w:rsidRDefault="00C552D2" w:rsidP="007744ED">
      <w:pPr>
        <w:pStyle w:val="Title"/>
        <w:jc w:val="center"/>
        <w:rPr>
          <w:rFonts w:ascii="Arial" w:hAnsi="Arial" w:cs="Arial"/>
          <w:b/>
          <w:bCs/>
          <w:color w:val="0E2841" w:themeColor="text2"/>
          <w:sz w:val="48"/>
          <w:szCs w:val="48"/>
        </w:rPr>
      </w:pPr>
      <w:r w:rsidRPr="00E558CC">
        <w:rPr>
          <w:rFonts w:ascii="Arial" w:hAnsi="Arial" w:cs="Arial"/>
          <w:b/>
          <w:bCs/>
          <w:color w:val="0E2841" w:themeColor="text2"/>
          <w:sz w:val="48"/>
          <w:szCs w:val="48"/>
        </w:rPr>
        <w:t>Current Policy Debates and Their Implications for Inclusive Employment Through Social Enterprise:</w:t>
      </w:r>
      <w:r w:rsidRPr="002C4B6F">
        <w:rPr>
          <w:rFonts w:ascii="Arial" w:hAnsi="Arial" w:cs="Arial"/>
          <w:b/>
          <w:bCs/>
          <w:color w:val="0E2841" w:themeColor="text2"/>
          <w:sz w:val="48"/>
          <w:szCs w:val="48"/>
        </w:rPr>
        <w:t xml:space="preserve"> Key Insights From a Rapid Scoping Review</w:t>
      </w:r>
    </w:p>
    <w:p w14:paraId="649C70C8" w14:textId="1FA454B5" w:rsidR="00821280" w:rsidRPr="00EB367F" w:rsidRDefault="00064707">
      <w:pPr>
        <w:rPr>
          <w:rFonts w:ascii="Arial" w:eastAsiaTheme="majorEastAsia" w:hAnsi="Arial" w:cs="Arial"/>
          <w:b/>
          <w:bCs/>
          <w:color w:val="0E2841" w:themeColor="text2"/>
          <w:spacing w:val="-10"/>
          <w:kern w:val="28"/>
          <w:sz w:val="56"/>
          <w:szCs w:val="56"/>
        </w:rPr>
      </w:pPr>
      <w:r w:rsidRPr="00EB367F">
        <w:rPr>
          <w:rFonts w:ascii="Arial" w:hAnsi="Arial" w:cs="Arial"/>
          <w:b/>
          <w:bCs/>
          <w:color w:val="0E2841" w:themeColor="text2"/>
        </w:rPr>
        <w:br w:type="page"/>
      </w:r>
    </w:p>
    <w:p w14:paraId="6C697D55" w14:textId="35EBCE7A" w:rsidR="00100BD7" w:rsidRPr="00EB367F" w:rsidRDefault="00100BD7" w:rsidP="00606620">
      <w:pPr>
        <w:spacing w:after="240"/>
        <w:rPr>
          <w:rFonts w:ascii="Arial" w:hAnsi="Arial" w:cs="Arial"/>
          <w:b/>
          <w:bCs/>
          <w:color w:val="0E2841" w:themeColor="text2"/>
          <w:sz w:val="32"/>
          <w:szCs w:val="32"/>
        </w:rPr>
      </w:pPr>
      <w:r w:rsidRPr="00EB367F">
        <w:rPr>
          <w:rFonts w:ascii="Arial" w:hAnsi="Arial" w:cs="Arial"/>
          <w:b/>
          <w:bCs/>
          <w:color w:val="0E2841" w:themeColor="text2"/>
          <w:sz w:val="32"/>
          <w:szCs w:val="32"/>
        </w:rPr>
        <w:lastRenderedPageBreak/>
        <w:t>Acknowledgement of Country</w:t>
      </w:r>
    </w:p>
    <w:p w14:paraId="7DFD4804" w14:textId="77777777" w:rsidR="00100BD7" w:rsidRPr="00B03307" w:rsidRDefault="00100BD7" w:rsidP="00D33B5F">
      <w:pPr>
        <w:spacing w:line="276" w:lineRule="auto"/>
        <w:rPr>
          <w:rFonts w:ascii="Arial" w:hAnsi="Arial" w:cs="Arial"/>
          <w:sz w:val="23"/>
          <w:szCs w:val="23"/>
        </w:rPr>
      </w:pPr>
      <w:r w:rsidRPr="00B03307">
        <w:rPr>
          <w:rFonts w:ascii="Arial" w:hAnsi="Arial" w:cs="Arial"/>
          <w:sz w:val="23"/>
          <w:szCs w:val="23"/>
        </w:rPr>
        <w:t>The authors acknowledge the Traditional Owners of Country throughout Australia and their continuing connection to land, waters and community. We pay our respects to their Cultures, Country and Elders past and present.</w:t>
      </w:r>
    </w:p>
    <w:p w14:paraId="0512EDBB" w14:textId="77777777" w:rsidR="00100BD7" w:rsidRPr="00EB367F" w:rsidRDefault="00100BD7" w:rsidP="00D33B5F">
      <w:pPr>
        <w:spacing w:line="276" w:lineRule="auto"/>
        <w:rPr>
          <w:rFonts w:ascii="Arial" w:hAnsi="Arial" w:cs="Arial"/>
          <w:sz w:val="23"/>
          <w:szCs w:val="23"/>
        </w:rPr>
      </w:pPr>
    </w:p>
    <w:p w14:paraId="0E8A9AED" w14:textId="77777777" w:rsidR="00FF4184" w:rsidRPr="00EB367F" w:rsidRDefault="00FF4184" w:rsidP="00100BD7">
      <w:pPr>
        <w:rPr>
          <w:rFonts w:ascii="Arial" w:hAnsi="Arial" w:cs="Arial"/>
          <w:b/>
          <w:bCs/>
          <w:sz w:val="23"/>
          <w:szCs w:val="23"/>
        </w:rPr>
      </w:pPr>
    </w:p>
    <w:p w14:paraId="4A4427D4" w14:textId="77777777" w:rsidR="00FF4184" w:rsidRPr="00EB367F" w:rsidRDefault="00FF4184" w:rsidP="00100BD7">
      <w:pPr>
        <w:rPr>
          <w:rFonts w:ascii="Arial" w:hAnsi="Arial" w:cs="Arial"/>
          <w:b/>
          <w:bCs/>
          <w:sz w:val="23"/>
          <w:szCs w:val="23"/>
        </w:rPr>
      </w:pPr>
    </w:p>
    <w:p w14:paraId="5615C659" w14:textId="77777777" w:rsidR="00FF4184" w:rsidRPr="00EB367F" w:rsidRDefault="00FF4184" w:rsidP="00100BD7">
      <w:pPr>
        <w:rPr>
          <w:rFonts w:ascii="Arial" w:hAnsi="Arial" w:cs="Arial"/>
          <w:b/>
          <w:bCs/>
          <w:sz w:val="23"/>
          <w:szCs w:val="23"/>
        </w:rPr>
      </w:pPr>
    </w:p>
    <w:p w14:paraId="3A175A01" w14:textId="77777777" w:rsidR="00FF4184" w:rsidRPr="00EB367F" w:rsidRDefault="00FF4184" w:rsidP="00100BD7">
      <w:pPr>
        <w:rPr>
          <w:rFonts w:ascii="Arial" w:hAnsi="Arial" w:cs="Arial"/>
          <w:b/>
          <w:bCs/>
          <w:sz w:val="23"/>
          <w:szCs w:val="23"/>
        </w:rPr>
      </w:pPr>
    </w:p>
    <w:p w14:paraId="5A2E223D" w14:textId="77777777" w:rsidR="00FF4184" w:rsidRPr="00EB367F" w:rsidRDefault="00FF4184" w:rsidP="00100BD7">
      <w:pPr>
        <w:rPr>
          <w:rFonts w:ascii="Arial" w:hAnsi="Arial" w:cs="Arial"/>
          <w:b/>
          <w:bCs/>
          <w:sz w:val="23"/>
          <w:szCs w:val="23"/>
        </w:rPr>
      </w:pPr>
    </w:p>
    <w:p w14:paraId="70EE4B39" w14:textId="77777777" w:rsidR="00FF4184" w:rsidRPr="00EB367F" w:rsidRDefault="00FF4184" w:rsidP="00100BD7">
      <w:pPr>
        <w:rPr>
          <w:rFonts w:ascii="Arial" w:hAnsi="Arial" w:cs="Arial"/>
          <w:b/>
          <w:bCs/>
          <w:sz w:val="23"/>
          <w:szCs w:val="23"/>
        </w:rPr>
      </w:pPr>
    </w:p>
    <w:p w14:paraId="15ECED08" w14:textId="77777777" w:rsidR="00DC07AC" w:rsidRPr="00EB367F" w:rsidRDefault="00DC07AC" w:rsidP="00100BD7">
      <w:pPr>
        <w:rPr>
          <w:rFonts w:ascii="Arial" w:hAnsi="Arial" w:cs="Arial"/>
          <w:b/>
          <w:bCs/>
          <w:sz w:val="23"/>
          <w:szCs w:val="23"/>
        </w:rPr>
      </w:pPr>
    </w:p>
    <w:p w14:paraId="7810F8D1" w14:textId="77777777" w:rsidR="00DC07AC" w:rsidRPr="00EB367F" w:rsidRDefault="00DC07AC" w:rsidP="00100BD7">
      <w:pPr>
        <w:rPr>
          <w:rFonts w:ascii="Arial" w:hAnsi="Arial" w:cs="Arial"/>
          <w:b/>
          <w:bCs/>
          <w:sz w:val="23"/>
          <w:szCs w:val="23"/>
        </w:rPr>
      </w:pPr>
    </w:p>
    <w:p w14:paraId="62270CB8" w14:textId="77777777" w:rsidR="00DC07AC" w:rsidRPr="00EB367F" w:rsidRDefault="00DC07AC" w:rsidP="00100BD7">
      <w:pPr>
        <w:rPr>
          <w:rFonts w:ascii="Arial" w:hAnsi="Arial" w:cs="Arial"/>
          <w:b/>
          <w:bCs/>
          <w:sz w:val="23"/>
          <w:szCs w:val="23"/>
        </w:rPr>
      </w:pPr>
    </w:p>
    <w:p w14:paraId="5137952F" w14:textId="77777777" w:rsidR="00DC07AC" w:rsidRPr="00EB367F" w:rsidRDefault="00DC07AC" w:rsidP="00100BD7">
      <w:pPr>
        <w:rPr>
          <w:rFonts w:ascii="Arial" w:hAnsi="Arial" w:cs="Arial"/>
          <w:b/>
          <w:bCs/>
          <w:sz w:val="23"/>
          <w:szCs w:val="23"/>
        </w:rPr>
      </w:pPr>
    </w:p>
    <w:p w14:paraId="61592BFA" w14:textId="77777777" w:rsidR="00DC07AC" w:rsidRPr="00EB367F" w:rsidRDefault="00DC07AC" w:rsidP="00100BD7">
      <w:pPr>
        <w:rPr>
          <w:rFonts w:ascii="Arial" w:hAnsi="Arial" w:cs="Arial"/>
          <w:b/>
          <w:bCs/>
          <w:sz w:val="23"/>
          <w:szCs w:val="23"/>
        </w:rPr>
      </w:pPr>
    </w:p>
    <w:p w14:paraId="4D1D576B" w14:textId="77777777" w:rsidR="00DC07AC" w:rsidRPr="00EB367F" w:rsidRDefault="00DC07AC" w:rsidP="00100BD7">
      <w:pPr>
        <w:rPr>
          <w:rFonts w:ascii="Arial" w:hAnsi="Arial" w:cs="Arial"/>
          <w:b/>
          <w:bCs/>
          <w:sz w:val="23"/>
          <w:szCs w:val="23"/>
        </w:rPr>
      </w:pPr>
    </w:p>
    <w:p w14:paraId="5F0E82EA" w14:textId="77777777" w:rsidR="00DC07AC" w:rsidRPr="00EB367F" w:rsidRDefault="00DC07AC" w:rsidP="00100BD7">
      <w:pPr>
        <w:rPr>
          <w:rFonts w:ascii="Arial" w:hAnsi="Arial" w:cs="Arial"/>
          <w:b/>
          <w:bCs/>
          <w:sz w:val="23"/>
          <w:szCs w:val="23"/>
        </w:rPr>
      </w:pPr>
    </w:p>
    <w:p w14:paraId="6FB21EDD" w14:textId="77777777" w:rsidR="00DC07AC" w:rsidRPr="00EB367F" w:rsidRDefault="00DC07AC" w:rsidP="00100BD7">
      <w:pPr>
        <w:rPr>
          <w:rFonts w:ascii="Arial" w:hAnsi="Arial" w:cs="Arial"/>
          <w:b/>
          <w:bCs/>
          <w:sz w:val="23"/>
          <w:szCs w:val="23"/>
        </w:rPr>
      </w:pPr>
    </w:p>
    <w:p w14:paraId="646BAE29" w14:textId="77777777" w:rsidR="00DC07AC" w:rsidRPr="00EB367F" w:rsidRDefault="00DC07AC" w:rsidP="00100BD7">
      <w:pPr>
        <w:rPr>
          <w:rFonts w:ascii="Arial" w:hAnsi="Arial" w:cs="Arial"/>
          <w:b/>
          <w:bCs/>
          <w:sz w:val="23"/>
          <w:szCs w:val="23"/>
        </w:rPr>
      </w:pPr>
    </w:p>
    <w:p w14:paraId="6FF25D5E" w14:textId="77777777" w:rsidR="00DC07AC" w:rsidRPr="00EB367F" w:rsidRDefault="00DC07AC" w:rsidP="00100BD7">
      <w:pPr>
        <w:rPr>
          <w:rFonts w:ascii="Arial" w:hAnsi="Arial" w:cs="Arial"/>
          <w:b/>
          <w:bCs/>
          <w:sz w:val="23"/>
          <w:szCs w:val="23"/>
        </w:rPr>
      </w:pPr>
    </w:p>
    <w:p w14:paraId="2DCACCA8" w14:textId="77777777" w:rsidR="00DC07AC" w:rsidRPr="00EB367F" w:rsidRDefault="00DC07AC" w:rsidP="00100BD7">
      <w:pPr>
        <w:rPr>
          <w:rFonts w:ascii="Arial" w:hAnsi="Arial" w:cs="Arial"/>
          <w:b/>
          <w:bCs/>
          <w:sz w:val="23"/>
          <w:szCs w:val="23"/>
        </w:rPr>
      </w:pPr>
    </w:p>
    <w:p w14:paraId="7BBBCD92" w14:textId="77777777" w:rsidR="00DC07AC" w:rsidRPr="00EB367F" w:rsidRDefault="00DC07AC" w:rsidP="00100BD7">
      <w:pPr>
        <w:rPr>
          <w:rFonts w:ascii="Arial" w:hAnsi="Arial" w:cs="Arial"/>
          <w:b/>
          <w:bCs/>
          <w:sz w:val="23"/>
          <w:szCs w:val="23"/>
        </w:rPr>
      </w:pPr>
    </w:p>
    <w:p w14:paraId="63F7AE10" w14:textId="77777777" w:rsidR="00DC07AC" w:rsidRPr="00EB367F" w:rsidRDefault="00DC07AC" w:rsidP="00100BD7">
      <w:pPr>
        <w:rPr>
          <w:rFonts w:ascii="Arial" w:hAnsi="Arial" w:cs="Arial"/>
          <w:b/>
          <w:bCs/>
          <w:sz w:val="23"/>
          <w:szCs w:val="23"/>
        </w:rPr>
      </w:pPr>
    </w:p>
    <w:p w14:paraId="630A9EE2" w14:textId="77777777" w:rsidR="00DC07AC" w:rsidRPr="00EB367F" w:rsidRDefault="00DC07AC" w:rsidP="00100BD7">
      <w:pPr>
        <w:rPr>
          <w:rFonts w:ascii="Arial" w:hAnsi="Arial" w:cs="Arial"/>
          <w:b/>
          <w:bCs/>
          <w:sz w:val="23"/>
          <w:szCs w:val="23"/>
        </w:rPr>
      </w:pPr>
    </w:p>
    <w:p w14:paraId="68CD9B83" w14:textId="77777777" w:rsidR="00DC07AC" w:rsidRPr="00EB367F" w:rsidRDefault="00DC07AC" w:rsidP="00100BD7">
      <w:pPr>
        <w:rPr>
          <w:rFonts w:ascii="Arial" w:hAnsi="Arial" w:cs="Arial"/>
          <w:b/>
          <w:bCs/>
          <w:sz w:val="23"/>
          <w:szCs w:val="23"/>
        </w:rPr>
      </w:pPr>
    </w:p>
    <w:p w14:paraId="02D8A653" w14:textId="77777777" w:rsidR="00DC07AC" w:rsidRPr="00EB367F" w:rsidRDefault="00DC07AC" w:rsidP="00100BD7">
      <w:pPr>
        <w:rPr>
          <w:rFonts w:ascii="Arial" w:hAnsi="Arial" w:cs="Arial"/>
          <w:b/>
          <w:bCs/>
          <w:sz w:val="23"/>
          <w:szCs w:val="23"/>
        </w:rPr>
      </w:pPr>
    </w:p>
    <w:p w14:paraId="3896AE5A" w14:textId="77777777" w:rsidR="00DC07AC" w:rsidRPr="00EB367F" w:rsidRDefault="00DC07AC" w:rsidP="00100BD7">
      <w:pPr>
        <w:rPr>
          <w:rFonts w:ascii="Arial" w:hAnsi="Arial" w:cs="Arial"/>
          <w:b/>
          <w:bCs/>
          <w:sz w:val="23"/>
          <w:szCs w:val="23"/>
        </w:rPr>
      </w:pPr>
    </w:p>
    <w:p w14:paraId="2F6D5F53" w14:textId="77777777" w:rsidR="00606620" w:rsidRPr="00EB367F" w:rsidRDefault="00606620" w:rsidP="00100BD7">
      <w:pPr>
        <w:rPr>
          <w:rFonts w:ascii="Arial" w:hAnsi="Arial" w:cs="Arial"/>
          <w:b/>
          <w:bCs/>
          <w:sz w:val="23"/>
          <w:szCs w:val="23"/>
        </w:rPr>
      </w:pPr>
    </w:p>
    <w:p w14:paraId="59106E66" w14:textId="77777777" w:rsidR="00DC07AC" w:rsidRPr="00EB367F" w:rsidRDefault="00DC07AC" w:rsidP="00100BD7">
      <w:pPr>
        <w:rPr>
          <w:rFonts w:ascii="Arial" w:hAnsi="Arial" w:cs="Arial"/>
          <w:b/>
          <w:bCs/>
          <w:sz w:val="23"/>
          <w:szCs w:val="23"/>
        </w:rPr>
      </w:pPr>
    </w:p>
    <w:p w14:paraId="68232FEB" w14:textId="77777777" w:rsidR="00DC07AC" w:rsidRPr="00EB367F" w:rsidRDefault="00DC07AC" w:rsidP="00100BD7">
      <w:pPr>
        <w:rPr>
          <w:rFonts w:ascii="Arial" w:hAnsi="Arial" w:cs="Arial"/>
          <w:b/>
          <w:bCs/>
          <w:sz w:val="23"/>
          <w:szCs w:val="23"/>
        </w:rPr>
      </w:pPr>
    </w:p>
    <w:p w14:paraId="3EEFB881" w14:textId="77777777" w:rsidR="00D33B5F" w:rsidRPr="00EB367F" w:rsidRDefault="00D33B5F" w:rsidP="00100BD7">
      <w:pPr>
        <w:rPr>
          <w:rFonts w:ascii="Arial" w:hAnsi="Arial" w:cs="Arial"/>
          <w:b/>
          <w:bCs/>
          <w:sz w:val="23"/>
          <w:szCs w:val="23"/>
        </w:rPr>
      </w:pPr>
    </w:p>
    <w:p w14:paraId="6D699185" w14:textId="5427BAAA" w:rsidR="00DC07AC" w:rsidRPr="00EB367F" w:rsidRDefault="00DC07AC" w:rsidP="00100BD7">
      <w:pPr>
        <w:rPr>
          <w:rFonts w:ascii="Arial" w:hAnsi="Arial" w:cs="Arial"/>
          <w:b/>
          <w:bCs/>
          <w:sz w:val="23"/>
          <w:szCs w:val="23"/>
        </w:rPr>
      </w:pPr>
    </w:p>
    <w:p w14:paraId="56048ED5" w14:textId="77777777" w:rsidR="000B6097" w:rsidRPr="00EB367F" w:rsidRDefault="000B6097" w:rsidP="00100BD7">
      <w:pPr>
        <w:rPr>
          <w:rFonts w:ascii="Arial" w:hAnsi="Arial" w:cs="Arial"/>
          <w:b/>
          <w:bCs/>
          <w:sz w:val="23"/>
          <w:szCs w:val="23"/>
        </w:rPr>
      </w:pPr>
    </w:p>
    <w:p w14:paraId="78C0BDE8" w14:textId="5A251FE1" w:rsidR="00100BD7" w:rsidRPr="00EB367F" w:rsidRDefault="00100BD7" w:rsidP="00D33B5F">
      <w:pPr>
        <w:spacing w:line="276" w:lineRule="auto"/>
        <w:rPr>
          <w:rFonts w:ascii="Arial" w:hAnsi="Arial" w:cs="Arial"/>
          <w:sz w:val="23"/>
          <w:szCs w:val="23"/>
        </w:rPr>
      </w:pPr>
      <w:r w:rsidRPr="00EB367F">
        <w:rPr>
          <w:rFonts w:ascii="Arial" w:hAnsi="Arial" w:cs="Arial"/>
          <w:b/>
          <w:bCs/>
          <w:color w:val="0E2841" w:themeColor="text2"/>
          <w:sz w:val="23"/>
          <w:szCs w:val="23"/>
        </w:rPr>
        <w:t>Funding acknowledgement |</w:t>
      </w:r>
      <w:r w:rsidRPr="00EB367F">
        <w:rPr>
          <w:rFonts w:ascii="Arial" w:hAnsi="Arial" w:cs="Arial"/>
          <w:color w:val="0E2841" w:themeColor="text2"/>
          <w:sz w:val="23"/>
          <w:szCs w:val="23"/>
        </w:rPr>
        <w:t xml:space="preserve"> </w:t>
      </w:r>
      <w:r w:rsidRPr="00B03307">
        <w:rPr>
          <w:rFonts w:ascii="Arial" w:hAnsi="Arial" w:cs="Arial"/>
          <w:sz w:val="23"/>
          <w:szCs w:val="23"/>
        </w:rPr>
        <w:t>This insights report is part of a three-year research project, ‘</w:t>
      </w:r>
      <w:r w:rsidRPr="00B03307">
        <w:rPr>
          <w:rFonts w:ascii="Arial" w:hAnsi="Arial" w:cs="Arial"/>
          <w:i/>
          <w:iCs/>
          <w:sz w:val="23"/>
          <w:szCs w:val="23"/>
        </w:rPr>
        <w:t>Activating Employment Futures Through Work Integration Social Enterprise</w:t>
      </w:r>
      <w:r w:rsidRPr="00B03307">
        <w:rPr>
          <w:rFonts w:ascii="Arial" w:hAnsi="Arial" w:cs="Arial"/>
          <w:sz w:val="23"/>
          <w:szCs w:val="23"/>
        </w:rPr>
        <w:t>’. The project is funded by the Australian Research Council (LP220100323) and collaborating partners: White Box Enterprises, Westpac Foundation, Outlook Australia, and STREAT.</w:t>
      </w:r>
    </w:p>
    <w:p w14:paraId="11888653" w14:textId="77777777" w:rsidR="00FF4184" w:rsidRPr="00EB367F" w:rsidRDefault="00FF4184" w:rsidP="00D33B5F">
      <w:pPr>
        <w:spacing w:line="276" w:lineRule="auto"/>
        <w:rPr>
          <w:rFonts w:ascii="Arial" w:hAnsi="Arial" w:cs="Arial"/>
          <w:sz w:val="23"/>
          <w:szCs w:val="23"/>
        </w:rPr>
      </w:pPr>
    </w:p>
    <w:p w14:paraId="1542623F" w14:textId="77777777" w:rsidR="00100BD7" w:rsidRPr="00EB367F" w:rsidRDefault="00100BD7" w:rsidP="00D33B5F">
      <w:pPr>
        <w:spacing w:line="276" w:lineRule="auto"/>
        <w:rPr>
          <w:rFonts w:ascii="Arial" w:hAnsi="Arial" w:cs="Arial"/>
          <w:sz w:val="23"/>
          <w:szCs w:val="23"/>
        </w:rPr>
      </w:pPr>
      <w:r w:rsidRPr="00EB367F">
        <w:rPr>
          <w:rFonts w:ascii="Arial" w:hAnsi="Arial" w:cs="Arial"/>
          <w:b/>
          <w:bCs/>
          <w:color w:val="0E2841" w:themeColor="text2"/>
          <w:sz w:val="23"/>
          <w:szCs w:val="23"/>
        </w:rPr>
        <w:t>Suggested citation |</w:t>
      </w:r>
      <w:r w:rsidRPr="00EB367F">
        <w:rPr>
          <w:rFonts w:ascii="Arial" w:hAnsi="Arial" w:cs="Arial"/>
          <w:color w:val="0E2841" w:themeColor="text2"/>
          <w:sz w:val="23"/>
          <w:szCs w:val="23"/>
        </w:rPr>
        <w:t xml:space="preserve"> </w:t>
      </w:r>
      <w:r w:rsidRPr="00B03307">
        <w:rPr>
          <w:rFonts w:ascii="Arial" w:hAnsi="Arial" w:cs="Arial"/>
          <w:sz w:val="23"/>
          <w:szCs w:val="23"/>
        </w:rPr>
        <w:t xml:space="preserve">Khan, C. and </w:t>
      </w:r>
      <w:proofErr w:type="spellStart"/>
      <w:r w:rsidRPr="00B03307">
        <w:rPr>
          <w:rFonts w:ascii="Arial" w:hAnsi="Arial" w:cs="Arial"/>
          <w:sz w:val="23"/>
          <w:szCs w:val="23"/>
        </w:rPr>
        <w:t>Barraket</w:t>
      </w:r>
      <w:proofErr w:type="spellEnd"/>
      <w:r w:rsidRPr="00B03307">
        <w:rPr>
          <w:rFonts w:ascii="Arial" w:hAnsi="Arial" w:cs="Arial"/>
          <w:sz w:val="23"/>
          <w:szCs w:val="23"/>
        </w:rPr>
        <w:t>, J. (2024). Current Policy Debates and Their Implications for Inclusive Employment Through Social Enterprise: Key Insights From a Rapid Scoping Review. University of Melbourne, Australia.</w:t>
      </w:r>
    </w:p>
    <w:p w14:paraId="38B7523A" w14:textId="77777777" w:rsidR="00FF4184" w:rsidRPr="00EB367F" w:rsidRDefault="00FF4184" w:rsidP="00D33B5F">
      <w:pPr>
        <w:spacing w:line="276" w:lineRule="auto"/>
        <w:rPr>
          <w:rFonts w:ascii="Arial" w:hAnsi="Arial" w:cs="Arial"/>
          <w:sz w:val="23"/>
          <w:szCs w:val="23"/>
        </w:rPr>
      </w:pPr>
    </w:p>
    <w:p w14:paraId="2EBFD332" w14:textId="4B8B7082" w:rsidR="00100BD7" w:rsidRPr="00EB367F" w:rsidRDefault="00100BD7" w:rsidP="00D33B5F">
      <w:pPr>
        <w:spacing w:line="276" w:lineRule="auto"/>
        <w:rPr>
          <w:rFonts w:ascii="Arial" w:hAnsi="Arial" w:cs="Arial"/>
          <w:sz w:val="23"/>
          <w:szCs w:val="23"/>
        </w:rPr>
      </w:pPr>
      <w:r w:rsidRPr="00EB367F">
        <w:rPr>
          <w:rFonts w:ascii="Arial" w:hAnsi="Arial" w:cs="Arial"/>
          <w:b/>
          <w:bCs/>
          <w:color w:val="0E2841" w:themeColor="text2"/>
          <w:sz w:val="23"/>
          <w:szCs w:val="23"/>
        </w:rPr>
        <w:t>Contact |</w:t>
      </w:r>
      <w:r w:rsidRPr="00EB367F">
        <w:rPr>
          <w:rFonts w:ascii="Arial" w:hAnsi="Arial" w:cs="Arial"/>
          <w:color w:val="0E2841" w:themeColor="text2"/>
          <w:sz w:val="23"/>
          <w:szCs w:val="23"/>
        </w:rPr>
        <w:t xml:space="preserve"> </w:t>
      </w:r>
      <w:r w:rsidRPr="00B03307">
        <w:rPr>
          <w:rFonts w:ascii="Arial" w:hAnsi="Arial" w:cs="Arial"/>
          <w:sz w:val="23"/>
          <w:szCs w:val="23"/>
        </w:rPr>
        <w:t xml:space="preserve">Corresponding author: Dr Chabel Khan </w:t>
      </w:r>
      <w:hyperlink r:id="rId8" w:history="1">
        <w:r w:rsidR="00C277B6" w:rsidRPr="00EB367F">
          <w:rPr>
            <w:rStyle w:val="Hyperlink"/>
            <w:rFonts w:ascii="Arial" w:hAnsi="Arial" w:cs="Arial"/>
            <w:sz w:val="23"/>
            <w:szCs w:val="23"/>
          </w:rPr>
          <w:t>chabel.khan@unimelb.edu.au</w:t>
        </w:r>
      </w:hyperlink>
      <w:r w:rsidR="00C277B6" w:rsidRPr="00EB367F">
        <w:rPr>
          <w:rFonts w:ascii="Arial" w:hAnsi="Arial" w:cs="Arial"/>
          <w:sz w:val="23"/>
          <w:szCs w:val="23"/>
        </w:rPr>
        <w:t xml:space="preserve"> </w:t>
      </w:r>
      <w:r w:rsidR="00B03307">
        <w:rPr>
          <w:rFonts w:ascii="Arial" w:hAnsi="Arial" w:cs="Arial"/>
          <w:sz w:val="23"/>
          <w:szCs w:val="23"/>
        </w:rPr>
        <w:br/>
      </w:r>
    </w:p>
    <w:p w14:paraId="42372F79" w14:textId="448705E3" w:rsidR="00100CA0" w:rsidRPr="00EB367F" w:rsidRDefault="00100BD7" w:rsidP="000B6097">
      <w:pPr>
        <w:spacing w:line="276" w:lineRule="auto"/>
        <w:rPr>
          <w:rFonts w:ascii="Arial" w:hAnsi="Arial" w:cs="Arial"/>
          <w:sz w:val="23"/>
          <w:szCs w:val="23"/>
        </w:rPr>
      </w:pPr>
      <w:r w:rsidRPr="00B03307">
        <w:rPr>
          <w:rFonts w:ascii="Arial" w:hAnsi="Arial" w:cs="Arial"/>
          <w:b/>
          <w:bCs/>
          <w:color w:val="0E2841" w:themeColor="text2"/>
          <w:sz w:val="23"/>
          <w:szCs w:val="23"/>
        </w:rPr>
        <w:t>More information |</w:t>
      </w:r>
      <w:r w:rsidRPr="00B03307">
        <w:rPr>
          <w:rFonts w:ascii="Arial" w:hAnsi="Arial" w:cs="Arial"/>
          <w:color w:val="0E2841" w:themeColor="text2"/>
          <w:sz w:val="23"/>
          <w:szCs w:val="23"/>
        </w:rPr>
        <w:t xml:space="preserve"> </w:t>
      </w:r>
      <w:r w:rsidRPr="00EB367F">
        <w:rPr>
          <w:rFonts w:ascii="Arial" w:hAnsi="Arial" w:cs="Arial"/>
          <w:sz w:val="23"/>
          <w:szCs w:val="23"/>
        </w:rPr>
        <w:t xml:space="preserve">More information about the project can be found here: </w:t>
      </w:r>
      <w:hyperlink r:id="rId9" w:history="1">
        <w:r w:rsidR="0019124F" w:rsidRPr="00EB367F">
          <w:rPr>
            <w:rStyle w:val="Hyperlink"/>
            <w:rFonts w:ascii="Arial" w:hAnsi="Arial" w:cs="Arial"/>
            <w:sz w:val="23"/>
            <w:szCs w:val="23"/>
          </w:rPr>
          <w:t>‘Activating Employment Futures Through Work</w:t>
        </w:r>
        <w:r w:rsidR="0019124F" w:rsidRPr="00EB367F">
          <w:rPr>
            <w:rStyle w:val="Hyperlink"/>
            <w:rFonts w:ascii="Arial" w:hAnsi="Arial" w:cs="Arial"/>
            <w:sz w:val="23"/>
            <w:szCs w:val="23"/>
          </w:rPr>
          <w:t xml:space="preserve"> </w:t>
        </w:r>
        <w:r w:rsidR="0019124F" w:rsidRPr="00EB367F">
          <w:rPr>
            <w:rStyle w:val="Hyperlink"/>
            <w:rFonts w:ascii="Arial" w:hAnsi="Arial" w:cs="Arial"/>
            <w:sz w:val="23"/>
            <w:szCs w:val="23"/>
          </w:rPr>
          <w:t>Integration Social Enterprise’.</w:t>
        </w:r>
      </w:hyperlink>
    </w:p>
    <w:sdt>
      <w:sdtPr>
        <w:rPr>
          <w:rFonts w:ascii="Arial" w:hAnsi="Arial" w:cs="Arial"/>
        </w:rPr>
        <w:id w:val="-290211982"/>
        <w:docPartObj>
          <w:docPartGallery w:val="Table of Contents"/>
          <w:docPartUnique/>
        </w:docPartObj>
      </w:sdtPr>
      <w:sdtEndPr>
        <w:rPr>
          <w:rFonts w:eastAsiaTheme="minorHAnsi"/>
          <w:noProof/>
          <w:color w:val="auto"/>
          <w:kern w:val="2"/>
          <w:sz w:val="24"/>
          <w:szCs w:val="24"/>
          <w:lang w:val="en-AU"/>
          <w14:ligatures w14:val="standardContextual"/>
        </w:rPr>
      </w:sdtEndPr>
      <w:sdtContent>
        <w:p w14:paraId="145ED339" w14:textId="6CCC5EB5" w:rsidR="006728AA" w:rsidRPr="00EB367F" w:rsidRDefault="006728AA">
          <w:pPr>
            <w:pStyle w:val="TOCHeading"/>
            <w:rPr>
              <w:rFonts w:ascii="Arial" w:hAnsi="Arial" w:cs="Arial"/>
              <w:color w:val="0E2841" w:themeColor="text2"/>
              <w:sz w:val="32"/>
              <w:szCs w:val="32"/>
            </w:rPr>
          </w:pPr>
          <w:r w:rsidRPr="00EB367F">
            <w:rPr>
              <w:rFonts w:ascii="Arial" w:hAnsi="Arial" w:cs="Arial"/>
              <w:color w:val="0E2841" w:themeColor="text2"/>
              <w:sz w:val="32"/>
              <w:szCs w:val="32"/>
            </w:rPr>
            <w:t>Table of Contents</w:t>
          </w:r>
        </w:p>
        <w:p w14:paraId="38B52971" w14:textId="6CBD03E4" w:rsidR="006728AA" w:rsidRPr="00EB367F" w:rsidRDefault="006728AA">
          <w:pPr>
            <w:pStyle w:val="TOC1"/>
            <w:tabs>
              <w:tab w:val="right" w:leader="dot" w:pos="9016"/>
            </w:tabs>
            <w:rPr>
              <w:rFonts w:ascii="Arial" w:hAnsi="Arial" w:cs="Arial"/>
              <w:b w:val="0"/>
              <w:bCs w:val="0"/>
              <w:i w:val="0"/>
              <w:iCs w:val="0"/>
              <w:noProof/>
              <w:sz w:val="23"/>
              <w:szCs w:val="23"/>
            </w:rPr>
          </w:pPr>
          <w:r w:rsidRPr="00EB367F">
            <w:rPr>
              <w:rFonts w:ascii="Arial" w:hAnsi="Arial" w:cs="Arial"/>
              <w:b w:val="0"/>
              <w:bCs w:val="0"/>
              <w:i w:val="0"/>
              <w:iCs w:val="0"/>
              <w:sz w:val="23"/>
              <w:szCs w:val="23"/>
            </w:rPr>
            <w:fldChar w:fldCharType="begin"/>
          </w:r>
          <w:r w:rsidRPr="00EB367F">
            <w:rPr>
              <w:rFonts w:ascii="Arial" w:hAnsi="Arial" w:cs="Arial"/>
              <w:b w:val="0"/>
              <w:bCs w:val="0"/>
              <w:i w:val="0"/>
              <w:iCs w:val="0"/>
              <w:sz w:val="23"/>
              <w:szCs w:val="23"/>
            </w:rPr>
            <w:instrText xml:space="preserve"> TOC \o "1-3" \h \z \u </w:instrText>
          </w:r>
          <w:r w:rsidRPr="00EB367F">
            <w:rPr>
              <w:rFonts w:ascii="Arial" w:hAnsi="Arial" w:cs="Arial"/>
              <w:b w:val="0"/>
              <w:bCs w:val="0"/>
              <w:i w:val="0"/>
              <w:iCs w:val="0"/>
              <w:sz w:val="23"/>
              <w:szCs w:val="23"/>
            </w:rPr>
            <w:fldChar w:fldCharType="separate"/>
          </w:r>
          <w:hyperlink w:anchor="_Toc166749071" w:history="1">
            <w:r w:rsidRPr="00EB367F">
              <w:rPr>
                <w:rStyle w:val="Hyperlink"/>
                <w:rFonts w:ascii="Arial" w:hAnsi="Arial" w:cs="Arial"/>
                <w:b w:val="0"/>
                <w:bCs w:val="0"/>
                <w:i w:val="0"/>
                <w:iCs w:val="0"/>
                <w:noProof/>
                <w:sz w:val="23"/>
                <w:szCs w:val="23"/>
              </w:rPr>
              <w:t>Introduction</w:t>
            </w:r>
            <w:r w:rsidRPr="00EB367F">
              <w:rPr>
                <w:rFonts w:ascii="Arial" w:hAnsi="Arial" w:cs="Arial"/>
                <w:b w:val="0"/>
                <w:bCs w:val="0"/>
                <w:i w:val="0"/>
                <w:iCs w:val="0"/>
                <w:noProof/>
                <w:webHidden/>
                <w:sz w:val="23"/>
                <w:szCs w:val="23"/>
              </w:rPr>
              <w:tab/>
            </w:r>
            <w:r w:rsidRPr="00EB367F">
              <w:rPr>
                <w:rFonts w:ascii="Arial" w:hAnsi="Arial" w:cs="Arial"/>
                <w:b w:val="0"/>
                <w:bCs w:val="0"/>
                <w:i w:val="0"/>
                <w:iCs w:val="0"/>
                <w:noProof/>
                <w:webHidden/>
                <w:sz w:val="23"/>
                <w:szCs w:val="23"/>
              </w:rPr>
              <w:fldChar w:fldCharType="begin"/>
            </w:r>
            <w:r w:rsidRPr="00EB367F">
              <w:rPr>
                <w:rFonts w:ascii="Arial" w:hAnsi="Arial" w:cs="Arial"/>
                <w:b w:val="0"/>
                <w:bCs w:val="0"/>
                <w:i w:val="0"/>
                <w:iCs w:val="0"/>
                <w:noProof/>
                <w:webHidden/>
                <w:sz w:val="23"/>
                <w:szCs w:val="23"/>
              </w:rPr>
              <w:instrText xml:space="preserve"> PAGEREF _Toc166749071 \h </w:instrText>
            </w:r>
            <w:r w:rsidRPr="00EB367F">
              <w:rPr>
                <w:rFonts w:ascii="Arial" w:hAnsi="Arial" w:cs="Arial"/>
                <w:b w:val="0"/>
                <w:bCs w:val="0"/>
                <w:i w:val="0"/>
                <w:iCs w:val="0"/>
                <w:noProof/>
                <w:webHidden/>
                <w:sz w:val="23"/>
                <w:szCs w:val="23"/>
              </w:rPr>
            </w:r>
            <w:r w:rsidRPr="00EB367F">
              <w:rPr>
                <w:rFonts w:ascii="Arial" w:hAnsi="Arial" w:cs="Arial"/>
                <w:b w:val="0"/>
                <w:bCs w:val="0"/>
                <w:i w:val="0"/>
                <w:iCs w:val="0"/>
                <w:noProof/>
                <w:webHidden/>
                <w:sz w:val="23"/>
                <w:szCs w:val="23"/>
              </w:rPr>
              <w:fldChar w:fldCharType="separate"/>
            </w:r>
            <w:r w:rsidR="00EB367F" w:rsidRPr="00EB367F">
              <w:rPr>
                <w:rFonts w:ascii="Arial" w:hAnsi="Arial" w:cs="Arial"/>
                <w:b w:val="0"/>
                <w:bCs w:val="0"/>
                <w:i w:val="0"/>
                <w:iCs w:val="0"/>
                <w:noProof/>
                <w:webHidden/>
                <w:sz w:val="23"/>
                <w:szCs w:val="23"/>
              </w:rPr>
              <w:t>4</w:t>
            </w:r>
            <w:r w:rsidRPr="00EB367F">
              <w:rPr>
                <w:rFonts w:ascii="Arial" w:hAnsi="Arial" w:cs="Arial"/>
                <w:b w:val="0"/>
                <w:bCs w:val="0"/>
                <w:i w:val="0"/>
                <w:iCs w:val="0"/>
                <w:noProof/>
                <w:webHidden/>
                <w:sz w:val="23"/>
                <w:szCs w:val="23"/>
              </w:rPr>
              <w:fldChar w:fldCharType="end"/>
            </w:r>
          </w:hyperlink>
        </w:p>
        <w:p w14:paraId="1903970A" w14:textId="22A7304C" w:rsidR="006728AA" w:rsidRPr="00EB367F" w:rsidRDefault="006728AA">
          <w:pPr>
            <w:pStyle w:val="TOC1"/>
            <w:tabs>
              <w:tab w:val="right" w:leader="dot" w:pos="9016"/>
            </w:tabs>
            <w:rPr>
              <w:rFonts w:ascii="Arial" w:hAnsi="Arial" w:cs="Arial"/>
              <w:b w:val="0"/>
              <w:bCs w:val="0"/>
              <w:i w:val="0"/>
              <w:iCs w:val="0"/>
              <w:noProof/>
              <w:sz w:val="23"/>
              <w:szCs w:val="23"/>
            </w:rPr>
          </w:pPr>
          <w:hyperlink w:anchor="_Toc166749072" w:history="1">
            <w:r w:rsidRPr="00EB367F">
              <w:rPr>
                <w:rStyle w:val="Hyperlink"/>
                <w:rFonts w:ascii="Arial" w:hAnsi="Arial" w:cs="Arial"/>
                <w:b w:val="0"/>
                <w:bCs w:val="0"/>
                <w:i w:val="0"/>
                <w:iCs w:val="0"/>
                <w:noProof/>
                <w:sz w:val="23"/>
                <w:szCs w:val="23"/>
              </w:rPr>
              <w:t>Key insights from the rapid scoping review</w:t>
            </w:r>
            <w:r w:rsidRPr="00EB367F">
              <w:rPr>
                <w:rFonts w:ascii="Arial" w:hAnsi="Arial" w:cs="Arial"/>
                <w:b w:val="0"/>
                <w:bCs w:val="0"/>
                <w:i w:val="0"/>
                <w:iCs w:val="0"/>
                <w:noProof/>
                <w:webHidden/>
                <w:sz w:val="23"/>
                <w:szCs w:val="23"/>
              </w:rPr>
              <w:tab/>
            </w:r>
            <w:r w:rsidRPr="00EB367F">
              <w:rPr>
                <w:rFonts w:ascii="Arial" w:hAnsi="Arial" w:cs="Arial"/>
                <w:b w:val="0"/>
                <w:bCs w:val="0"/>
                <w:i w:val="0"/>
                <w:iCs w:val="0"/>
                <w:noProof/>
                <w:webHidden/>
                <w:sz w:val="23"/>
                <w:szCs w:val="23"/>
              </w:rPr>
              <w:fldChar w:fldCharType="begin"/>
            </w:r>
            <w:r w:rsidRPr="00EB367F">
              <w:rPr>
                <w:rFonts w:ascii="Arial" w:hAnsi="Arial" w:cs="Arial"/>
                <w:b w:val="0"/>
                <w:bCs w:val="0"/>
                <w:i w:val="0"/>
                <w:iCs w:val="0"/>
                <w:noProof/>
                <w:webHidden/>
                <w:sz w:val="23"/>
                <w:szCs w:val="23"/>
              </w:rPr>
              <w:instrText xml:space="preserve"> PAGEREF _Toc166749072 \h </w:instrText>
            </w:r>
            <w:r w:rsidRPr="00EB367F">
              <w:rPr>
                <w:rFonts w:ascii="Arial" w:hAnsi="Arial" w:cs="Arial"/>
                <w:b w:val="0"/>
                <w:bCs w:val="0"/>
                <w:i w:val="0"/>
                <w:iCs w:val="0"/>
                <w:noProof/>
                <w:webHidden/>
                <w:sz w:val="23"/>
                <w:szCs w:val="23"/>
              </w:rPr>
            </w:r>
            <w:r w:rsidRPr="00EB367F">
              <w:rPr>
                <w:rFonts w:ascii="Arial" w:hAnsi="Arial" w:cs="Arial"/>
                <w:b w:val="0"/>
                <w:bCs w:val="0"/>
                <w:i w:val="0"/>
                <w:iCs w:val="0"/>
                <w:noProof/>
                <w:webHidden/>
                <w:sz w:val="23"/>
                <w:szCs w:val="23"/>
              </w:rPr>
              <w:fldChar w:fldCharType="separate"/>
            </w:r>
            <w:r w:rsidR="00EB367F" w:rsidRPr="00EB367F">
              <w:rPr>
                <w:rFonts w:ascii="Arial" w:hAnsi="Arial" w:cs="Arial"/>
                <w:b w:val="0"/>
                <w:bCs w:val="0"/>
                <w:i w:val="0"/>
                <w:iCs w:val="0"/>
                <w:noProof/>
                <w:webHidden/>
                <w:sz w:val="23"/>
                <w:szCs w:val="23"/>
              </w:rPr>
              <w:t>5</w:t>
            </w:r>
            <w:r w:rsidRPr="00EB367F">
              <w:rPr>
                <w:rFonts w:ascii="Arial" w:hAnsi="Arial" w:cs="Arial"/>
                <w:b w:val="0"/>
                <w:bCs w:val="0"/>
                <w:i w:val="0"/>
                <w:iCs w:val="0"/>
                <w:noProof/>
                <w:webHidden/>
                <w:sz w:val="23"/>
                <w:szCs w:val="23"/>
              </w:rPr>
              <w:fldChar w:fldCharType="end"/>
            </w:r>
          </w:hyperlink>
        </w:p>
        <w:p w14:paraId="39C61CF2" w14:textId="7DFCD9F9" w:rsidR="006728AA" w:rsidRPr="00EB367F" w:rsidRDefault="006728AA">
          <w:pPr>
            <w:pStyle w:val="TOC1"/>
            <w:tabs>
              <w:tab w:val="right" w:leader="dot" w:pos="9016"/>
            </w:tabs>
            <w:rPr>
              <w:rFonts w:ascii="Arial" w:hAnsi="Arial" w:cs="Arial"/>
              <w:b w:val="0"/>
              <w:bCs w:val="0"/>
              <w:i w:val="0"/>
              <w:iCs w:val="0"/>
              <w:noProof/>
              <w:sz w:val="23"/>
              <w:szCs w:val="23"/>
            </w:rPr>
          </w:pPr>
          <w:hyperlink w:anchor="_Toc166749073" w:history="1">
            <w:r w:rsidRPr="00EB367F">
              <w:rPr>
                <w:rStyle w:val="Hyperlink"/>
                <w:rFonts w:ascii="Arial" w:hAnsi="Arial" w:cs="Arial"/>
                <w:b w:val="0"/>
                <w:bCs w:val="0"/>
                <w:i w:val="0"/>
                <w:iCs w:val="0"/>
                <w:noProof/>
                <w:sz w:val="23"/>
                <w:szCs w:val="23"/>
              </w:rPr>
              <w:t>Key recommendations to the Australian Government to scale employment impacts of WISE</w:t>
            </w:r>
            <w:r w:rsidRPr="00EB367F">
              <w:rPr>
                <w:rFonts w:ascii="Arial" w:hAnsi="Arial" w:cs="Arial"/>
                <w:b w:val="0"/>
                <w:bCs w:val="0"/>
                <w:i w:val="0"/>
                <w:iCs w:val="0"/>
                <w:noProof/>
                <w:webHidden/>
                <w:sz w:val="23"/>
                <w:szCs w:val="23"/>
              </w:rPr>
              <w:tab/>
            </w:r>
            <w:r w:rsidRPr="00EB367F">
              <w:rPr>
                <w:rFonts w:ascii="Arial" w:hAnsi="Arial" w:cs="Arial"/>
                <w:b w:val="0"/>
                <w:bCs w:val="0"/>
                <w:i w:val="0"/>
                <w:iCs w:val="0"/>
                <w:noProof/>
                <w:webHidden/>
                <w:sz w:val="23"/>
                <w:szCs w:val="23"/>
              </w:rPr>
              <w:fldChar w:fldCharType="begin"/>
            </w:r>
            <w:r w:rsidRPr="00EB367F">
              <w:rPr>
                <w:rFonts w:ascii="Arial" w:hAnsi="Arial" w:cs="Arial"/>
                <w:b w:val="0"/>
                <w:bCs w:val="0"/>
                <w:i w:val="0"/>
                <w:iCs w:val="0"/>
                <w:noProof/>
                <w:webHidden/>
                <w:sz w:val="23"/>
                <w:szCs w:val="23"/>
              </w:rPr>
              <w:instrText xml:space="preserve"> PAGEREF _Toc166749073 \h </w:instrText>
            </w:r>
            <w:r w:rsidRPr="00EB367F">
              <w:rPr>
                <w:rFonts w:ascii="Arial" w:hAnsi="Arial" w:cs="Arial"/>
                <w:b w:val="0"/>
                <w:bCs w:val="0"/>
                <w:i w:val="0"/>
                <w:iCs w:val="0"/>
                <w:noProof/>
                <w:webHidden/>
                <w:sz w:val="23"/>
                <w:szCs w:val="23"/>
              </w:rPr>
            </w:r>
            <w:r w:rsidRPr="00EB367F">
              <w:rPr>
                <w:rFonts w:ascii="Arial" w:hAnsi="Arial" w:cs="Arial"/>
                <w:b w:val="0"/>
                <w:bCs w:val="0"/>
                <w:i w:val="0"/>
                <w:iCs w:val="0"/>
                <w:noProof/>
                <w:webHidden/>
                <w:sz w:val="23"/>
                <w:szCs w:val="23"/>
              </w:rPr>
              <w:fldChar w:fldCharType="separate"/>
            </w:r>
            <w:r w:rsidR="00EB367F" w:rsidRPr="00EB367F">
              <w:rPr>
                <w:rFonts w:ascii="Arial" w:hAnsi="Arial" w:cs="Arial"/>
                <w:b w:val="0"/>
                <w:bCs w:val="0"/>
                <w:i w:val="0"/>
                <w:iCs w:val="0"/>
                <w:noProof/>
                <w:webHidden/>
                <w:sz w:val="23"/>
                <w:szCs w:val="23"/>
              </w:rPr>
              <w:t>6</w:t>
            </w:r>
            <w:r w:rsidRPr="00EB367F">
              <w:rPr>
                <w:rFonts w:ascii="Arial" w:hAnsi="Arial" w:cs="Arial"/>
                <w:b w:val="0"/>
                <w:bCs w:val="0"/>
                <w:i w:val="0"/>
                <w:iCs w:val="0"/>
                <w:noProof/>
                <w:webHidden/>
                <w:sz w:val="23"/>
                <w:szCs w:val="23"/>
              </w:rPr>
              <w:fldChar w:fldCharType="end"/>
            </w:r>
          </w:hyperlink>
        </w:p>
        <w:p w14:paraId="0051403E" w14:textId="743C3F27" w:rsidR="006728AA" w:rsidRPr="00EB367F" w:rsidRDefault="006728AA">
          <w:pPr>
            <w:pStyle w:val="TOC1"/>
            <w:tabs>
              <w:tab w:val="right" w:leader="dot" w:pos="9016"/>
            </w:tabs>
            <w:rPr>
              <w:rFonts w:ascii="Arial" w:hAnsi="Arial" w:cs="Arial"/>
              <w:b w:val="0"/>
              <w:bCs w:val="0"/>
              <w:i w:val="0"/>
              <w:iCs w:val="0"/>
              <w:noProof/>
              <w:sz w:val="23"/>
              <w:szCs w:val="23"/>
            </w:rPr>
          </w:pPr>
          <w:hyperlink w:anchor="_Toc166749074" w:history="1">
            <w:r w:rsidRPr="00EB367F">
              <w:rPr>
                <w:rStyle w:val="Hyperlink"/>
                <w:rFonts w:ascii="Arial" w:eastAsia="Times New Roman" w:hAnsi="Arial" w:cs="Arial"/>
                <w:b w:val="0"/>
                <w:bCs w:val="0"/>
                <w:i w:val="0"/>
                <w:iCs w:val="0"/>
                <w:noProof/>
                <w:sz w:val="23"/>
                <w:szCs w:val="23"/>
                <w:lang w:eastAsia="en-GB"/>
              </w:rPr>
              <w:t>Implications for the research and learnin</w:t>
            </w:r>
            <w:r w:rsidRPr="00EB367F">
              <w:rPr>
                <w:rStyle w:val="Hyperlink"/>
                <w:rFonts w:ascii="Arial" w:eastAsia="Times New Roman" w:hAnsi="Arial" w:cs="Arial"/>
                <w:b w:val="0"/>
                <w:bCs w:val="0"/>
                <w:i w:val="0"/>
                <w:iCs w:val="0"/>
                <w:noProof/>
                <w:sz w:val="23"/>
                <w:szCs w:val="23"/>
                <w:lang w:eastAsia="en-GB"/>
              </w:rPr>
              <w:t>g</w:t>
            </w:r>
            <w:r w:rsidRPr="00EB367F">
              <w:rPr>
                <w:rStyle w:val="Hyperlink"/>
                <w:rFonts w:ascii="Arial" w:eastAsia="Times New Roman" w:hAnsi="Arial" w:cs="Arial"/>
                <w:b w:val="0"/>
                <w:bCs w:val="0"/>
                <w:i w:val="0"/>
                <w:iCs w:val="0"/>
                <w:noProof/>
                <w:sz w:val="23"/>
                <w:szCs w:val="23"/>
                <w:lang w:eastAsia="en-GB"/>
              </w:rPr>
              <w:t xml:space="preserve"> agenda</w:t>
            </w:r>
            <w:r w:rsidRPr="00EB367F">
              <w:rPr>
                <w:rFonts w:ascii="Arial" w:hAnsi="Arial" w:cs="Arial"/>
                <w:b w:val="0"/>
                <w:bCs w:val="0"/>
                <w:i w:val="0"/>
                <w:iCs w:val="0"/>
                <w:noProof/>
                <w:webHidden/>
                <w:sz w:val="23"/>
                <w:szCs w:val="23"/>
              </w:rPr>
              <w:tab/>
            </w:r>
            <w:r w:rsidRPr="00EB367F">
              <w:rPr>
                <w:rFonts w:ascii="Arial" w:hAnsi="Arial" w:cs="Arial"/>
                <w:b w:val="0"/>
                <w:bCs w:val="0"/>
                <w:i w:val="0"/>
                <w:iCs w:val="0"/>
                <w:noProof/>
                <w:webHidden/>
                <w:sz w:val="23"/>
                <w:szCs w:val="23"/>
              </w:rPr>
              <w:fldChar w:fldCharType="begin"/>
            </w:r>
            <w:r w:rsidRPr="00EB367F">
              <w:rPr>
                <w:rFonts w:ascii="Arial" w:hAnsi="Arial" w:cs="Arial"/>
                <w:b w:val="0"/>
                <w:bCs w:val="0"/>
                <w:i w:val="0"/>
                <w:iCs w:val="0"/>
                <w:noProof/>
                <w:webHidden/>
                <w:sz w:val="23"/>
                <w:szCs w:val="23"/>
              </w:rPr>
              <w:instrText xml:space="preserve"> PAGEREF _Toc166749074 \h </w:instrText>
            </w:r>
            <w:r w:rsidRPr="00EB367F">
              <w:rPr>
                <w:rFonts w:ascii="Arial" w:hAnsi="Arial" w:cs="Arial"/>
                <w:b w:val="0"/>
                <w:bCs w:val="0"/>
                <w:i w:val="0"/>
                <w:iCs w:val="0"/>
                <w:noProof/>
                <w:webHidden/>
                <w:sz w:val="23"/>
                <w:szCs w:val="23"/>
              </w:rPr>
            </w:r>
            <w:r w:rsidRPr="00EB367F">
              <w:rPr>
                <w:rFonts w:ascii="Arial" w:hAnsi="Arial" w:cs="Arial"/>
                <w:b w:val="0"/>
                <w:bCs w:val="0"/>
                <w:i w:val="0"/>
                <w:iCs w:val="0"/>
                <w:noProof/>
                <w:webHidden/>
                <w:sz w:val="23"/>
                <w:szCs w:val="23"/>
              </w:rPr>
              <w:fldChar w:fldCharType="separate"/>
            </w:r>
            <w:r w:rsidR="00EB367F" w:rsidRPr="00EB367F">
              <w:rPr>
                <w:rFonts w:ascii="Arial" w:hAnsi="Arial" w:cs="Arial"/>
                <w:b w:val="0"/>
                <w:bCs w:val="0"/>
                <w:i w:val="0"/>
                <w:iCs w:val="0"/>
                <w:noProof/>
                <w:webHidden/>
                <w:sz w:val="23"/>
                <w:szCs w:val="23"/>
              </w:rPr>
              <w:t>7</w:t>
            </w:r>
            <w:r w:rsidRPr="00EB367F">
              <w:rPr>
                <w:rFonts w:ascii="Arial" w:hAnsi="Arial" w:cs="Arial"/>
                <w:b w:val="0"/>
                <w:bCs w:val="0"/>
                <w:i w:val="0"/>
                <w:iCs w:val="0"/>
                <w:noProof/>
                <w:webHidden/>
                <w:sz w:val="23"/>
                <w:szCs w:val="23"/>
              </w:rPr>
              <w:fldChar w:fldCharType="end"/>
            </w:r>
          </w:hyperlink>
        </w:p>
        <w:p w14:paraId="481A3336" w14:textId="7C441823" w:rsidR="006728AA" w:rsidRPr="00EB367F" w:rsidRDefault="006728AA">
          <w:pPr>
            <w:pStyle w:val="TOC1"/>
            <w:tabs>
              <w:tab w:val="right" w:leader="dot" w:pos="9016"/>
            </w:tabs>
            <w:rPr>
              <w:rFonts w:ascii="Arial" w:hAnsi="Arial" w:cs="Arial"/>
              <w:b w:val="0"/>
              <w:bCs w:val="0"/>
              <w:i w:val="0"/>
              <w:iCs w:val="0"/>
              <w:noProof/>
              <w:sz w:val="23"/>
              <w:szCs w:val="23"/>
            </w:rPr>
          </w:pPr>
          <w:hyperlink w:anchor="_Toc166749075" w:history="1">
            <w:r w:rsidRPr="00EB367F">
              <w:rPr>
                <w:rStyle w:val="Hyperlink"/>
                <w:rFonts w:ascii="Arial" w:hAnsi="Arial" w:cs="Arial"/>
                <w:b w:val="0"/>
                <w:bCs w:val="0"/>
                <w:i w:val="0"/>
                <w:iCs w:val="0"/>
                <w:noProof/>
                <w:sz w:val="23"/>
                <w:szCs w:val="23"/>
              </w:rPr>
              <w:t>Reference List</w:t>
            </w:r>
            <w:r w:rsidRPr="00EB367F">
              <w:rPr>
                <w:rFonts w:ascii="Arial" w:hAnsi="Arial" w:cs="Arial"/>
                <w:b w:val="0"/>
                <w:bCs w:val="0"/>
                <w:i w:val="0"/>
                <w:iCs w:val="0"/>
                <w:noProof/>
                <w:webHidden/>
                <w:sz w:val="23"/>
                <w:szCs w:val="23"/>
              </w:rPr>
              <w:tab/>
            </w:r>
            <w:r w:rsidRPr="00EB367F">
              <w:rPr>
                <w:rFonts w:ascii="Arial" w:hAnsi="Arial" w:cs="Arial"/>
                <w:b w:val="0"/>
                <w:bCs w:val="0"/>
                <w:i w:val="0"/>
                <w:iCs w:val="0"/>
                <w:noProof/>
                <w:webHidden/>
                <w:sz w:val="23"/>
                <w:szCs w:val="23"/>
              </w:rPr>
              <w:fldChar w:fldCharType="begin"/>
            </w:r>
            <w:r w:rsidRPr="00EB367F">
              <w:rPr>
                <w:rFonts w:ascii="Arial" w:hAnsi="Arial" w:cs="Arial"/>
                <w:b w:val="0"/>
                <w:bCs w:val="0"/>
                <w:i w:val="0"/>
                <w:iCs w:val="0"/>
                <w:noProof/>
                <w:webHidden/>
                <w:sz w:val="23"/>
                <w:szCs w:val="23"/>
              </w:rPr>
              <w:instrText xml:space="preserve"> PAGEREF _Toc166749075 \h </w:instrText>
            </w:r>
            <w:r w:rsidRPr="00EB367F">
              <w:rPr>
                <w:rFonts w:ascii="Arial" w:hAnsi="Arial" w:cs="Arial"/>
                <w:b w:val="0"/>
                <w:bCs w:val="0"/>
                <w:i w:val="0"/>
                <w:iCs w:val="0"/>
                <w:noProof/>
                <w:webHidden/>
                <w:sz w:val="23"/>
                <w:szCs w:val="23"/>
              </w:rPr>
            </w:r>
            <w:r w:rsidRPr="00EB367F">
              <w:rPr>
                <w:rFonts w:ascii="Arial" w:hAnsi="Arial" w:cs="Arial"/>
                <w:b w:val="0"/>
                <w:bCs w:val="0"/>
                <w:i w:val="0"/>
                <w:iCs w:val="0"/>
                <w:noProof/>
                <w:webHidden/>
                <w:sz w:val="23"/>
                <w:szCs w:val="23"/>
              </w:rPr>
              <w:fldChar w:fldCharType="separate"/>
            </w:r>
            <w:r w:rsidR="00EB367F" w:rsidRPr="00EB367F">
              <w:rPr>
                <w:rFonts w:ascii="Arial" w:hAnsi="Arial" w:cs="Arial"/>
                <w:b w:val="0"/>
                <w:bCs w:val="0"/>
                <w:i w:val="0"/>
                <w:iCs w:val="0"/>
                <w:noProof/>
                <w:webHidden/>
                <w:sz w:val="23"/>
                <w:szCs w:val="23"/>
              </w:rPr>
              <w:t>8</w:t>
            </w:r>
            <w:r w:rsidRPr="00EB367F">
              <w:rPr>
                <w:rFonts w:ascii="Arial" w:hAnsi="Arial" w:cs="Arial"/>
                <w:b w:val="0"/>
                <w:bCs w:val="0"/>
                <w:i w:val="0"/>
                <w:iCs w:val="0"/>
                <w:noProof/>
                <w:webHidden/>
                <w:sz w:val="23"/>
                <w:szCs w:val="23"/>
              </w:rPr>
              <w:fldChar w:fldCharType="end"/>
            </w:r>
          </w:hyperlink>
        </w:p>
        <w:p w14:paraId="51D7AE5B" w14:textId="1C622901" w:rsidR="00821280" w:rsidRPr="00EB367F" w:rsidRDefault="006728AA" w:rsidP="00100BD7">
          <w:pPr>
            <w:rPr>
              <w:rFonts w:ascii="Arial" w:hAnsi="Arial" w:cs="Arial"/>
            </w:rPr>
          </w:pPr>
          <w:r w:rsidRPr="00EB367F">
            <w:rPr>
              <w:rFonts w:ascii="Arial" w:hAnsi="Arial" w:cs="Arial"/>
              <w:noProof/>
              <w:sz w:val="23"/>
              <w:szCs w:val="23"/>
            </w:rPr>
            <w:fldChar w:fldCharType="end"/>
          </w:r>
        </w:p>
      </w:sdtContent>
    </w:sdt>
    <w:p w14:paraId="0282A982" w14:textId="6550ED8D" w:rsidR="00987965" w:rsidRPr="00EB367F" w:rsidRDefault="00987965" w:rsidP="00987965">
      <w:pPr>
        <w:rPr>
          <w:rFonts w:ascii="Arial" w:eastAsiaTheme="majorEastAsia" w:hAnsi="Arial" w:cs="Arial"/>
          <w:b/>
          <w:bCs/>
          <w:color w:val="0F4761" w:themeColor="accent1" w:themeShade="BF"/>
          <w:sz w:val="32"/>
          <w:szCs w:val="32"/>
        </w:rPr>
      </w:pPr>
      <w:bookmarkStart w:id="0" w:name="_Toc166749071"/>
      <w:r w:rsidRPr="00EB367F">
        <w:rPr>
          <w:rFonts w:ascii="Arial" w:hAnsi="Arial" w:cs="Arial"/>
          <w:b/>
          <w:bCs/>
          <w:sz w:val="32"/>
          <w:szCs w:val="32"/>
        </w:rPr>
        <w:br w:type="page"/>
      </w:r>
    </w:p>
    <w:p w14:paraId="75720F88" w14:textId="39BA3AC0" w:rsidR="006C1421" w:rsidRPr="00EB367F" w:rsidRDefault="006C1421" w:rsidP="00DF53DF">
      <w:pPr>
        <w:pStyle w:val="Heading1"/>
        <w:spacing w:after="0"/>
        <w:rPr>
          <w:rFonts w:ascii="Arial" w:hAnsi="Arial" w:cs="Arial"/>
          <w:b/>
          <w:bCs/>
          <w:sz w:val="32"/>
          <w:szCs w:val="32"/>
        </w:rPr>
      </w:pPr>
      <w:r w:rsidRPr="00EB367F">
        <w:rPr>
          <w:rFonts w:ascii="Arial" w:hAnsi="Arial" w:cs="Arial"/>
          <w:b/>
          <w:bCs/>
          <w:sz w:val="32"/>
          <w:szCs w:val="32"/>
        </w:rPr>
        <w:t>Introduction</w:t>
      </w:r>
      <w:bookmarkEnd w:id="0"/>
    </w:p>
    <w:p w14:paraId="097B591D" w14:textId="77777777" w:rsidR="006C1421" w:rsidRPr="00EB367F" w:rsidRDefault="006C1421" w:rsidP="006C1421">
      <w:pPr>
        <w:rPr>
          <w:rFonts w:ascii="Arial" w:hAnsi="Arial" w:cs="Arial"/>
        </w:rPr>
      </w:pPr>
    </w:p>
    <w:p w14:paraId="5DD3A9B0" w14:textId="214C49BC" w:rsidR="006C1421" w:rsidRPr="00E558CC" w:rsidRDefault="006C1421" w:rsidP="00D33B5F">
      <w:pPr>
        <w:spacing w:line="276" w:lineRule="auto"/>
        <w:rPr>
          <w:rFonts w:ascii="Arial" w:hAnsi="Arial" w:cs="Arial"/>
          <w:i/>
          <w:iCs/>
          <w:sz w:val="28"/>
          <w:szCs w:val="28"/>
        </w:rPr>
      </w:pPr>
      <w:r w:rsidRPr="00E558CC">
        <w:rPr>
          <w:rFonts w:ascii="Arial" w:hAnsi="Arial" w:cs="Arial"/>
          <w:i/>
          <w:iCs/>
          <w:sz w:val="28"/>
          <w:szCs w:val="28"/>
        </w:rPr>
        <w:t>How can Australia improve the inclusivity of its workforce, the fairness of its economic distribution, and the nation’s capacity</w:t>
      </w:r>
      <w:r w:rsidR="00C40E42" w:rsidRPr="00E558CC">
        <w:rPr>
          <w:rFonts w:ascii="Arial" w:hAnsi="Arial" w:cs="Arial"/>
          <w:i/>
          <w:iCs/>
          <w:sz w:val="28"/>
          <w:szCs w:val="28"/>
        </w:rPr>
        <w:t xml:space="preserve"> </w:t>
      </w:r>
      <w:r w:rsidRPr="00E558CC">
        <w:rPr>
          <w:rFonts w:ascii="Arial" w:hAnsi="Arial" w:cs="Arial"/>
          <w:i/>
          <w:iCs/>
          <w:sz w:val="28"/>
          <w:szCs w:val="28"/>
        </w:rPr>
        <w:t>to innovate?</w:t>
      </w:r>
      <w:r w:rsidRPr="00E558CC">
        <w:rPr>
          <w:rFonts w:ascii="Arial" w:hAnsi="Arial" w:cs="Arial"/>
          <w:i/>
          <w:iCs/>
          <w:sz w:val="28"/>
          <w:szCs w:val="28"/>
        </w:rPr>
        <w:t xml:space="preserve"> </w:t>
      </w:r>
    </w:p>
    <w:p w14:paraId="55C2F131" w14:textId="77777777" w:rsidR="006C1421" w:rsidRPr="00EB367F" w:rsidRDefault="006C1421" w:rsidP="00D33B5F">
      <w:pPr>
        <w:spacing w:line="276" w:lineRule="auto"/>
        <w:rPr>
          <w:rFonts w:ascii="Arial" w:hAnsi="Arial" w:cs="Arial"/>
          <w:sz w:val="23"/>
          <w:szCs w:val="23"/>
        </w:rPr>
      </w:pPr>
    </w:p>
    <w:p w14:paraId="4635B42F" w14:textId="24EC33A8" w:rsidR="006C1421" w:rsidRPr="00EB367F" w:rsidRDefault="006C1421" w:rsidP="00D33B5F">
      <w:pPr>
        <w:spacing w:line="276" w:lineRule="auto"/>
        <w:rPr>
          <w:rFonts w:ascii="Arial" w:hAnsi="Arial" w:cs="Arial"/>
          <w:sz w:val="23"/>
          <w:szCs w:val="23"/>
        </w:rPr>
      </w:pPr>
      <w:r w:rsidRPr="00EB367F">
        <w:rPr>
          <w:rFonts w:ascii="Arial" w:hAnsi="Arial" w:cs="Arial"/>
          <w:sz w:val="23"/>
          <w:szCs w:val="23"/>
        </w:rPr>
        <w:t xml:space="preserve">Work integration social enterprises (WISEs) are for-purpose businesses driven by creating employment and pathways to the open labour market for people and places experiencing barriers. This is the first in a series of insights reports arising from the research project and learning partnership </w:t>
      </w:r>
      <w:hyperlink r:id="rId10" w:history="1">
        <w:r w:rsidRPr="00EB367F">
          <w:rPr>
            <w:rStyle w:val="Hyperlink"/>
            <w:rFonts w:ascii="Arial" w:hAnsi="Arial" w:cs="Arial"/>
            <w:b/>
            <w:bCs/>
            <w:sz w:val="23"/>
            <w:szCs w:val="23"/>
          </w:rPr>
          <w:t>‘</w:t>
        </w:r>
        <w:r w:rsidRPr="00EB367F">
          <w:rPr>
            <w:rStyle w:val="Hyperlink"/>
            <w:rFonts w:ascii="Arial" w:hAnsi="Arial" w:cs="Arial"/>
            <w:b/>
            <w:bCs/>
            <w:i/>
            <w:iCs/>
            <w:sz w:val="23"/>
            <w:szCs w:val="23"/>
          </w:rPr>
          <w:t>Activating Employment Futures Through Work Integration Social Enterprise’</w:t>
        </w:r>
      </w:hyperlink>
      <w:r w:rsidRPr="00EB367F">
        <w:rPr>
          <w:rFonts w:ascii="Arial" w:hAnsi="Arial" w:cs="Arial"/>
          <w:sz w:val="23"/>
          <w:szCs w:val="23"/>
        </w:rPr>
        <w:t xml:space="preserve">, which seeks to share knowledge to scale the employment outcomes of WISE in Australia. The project is funded by the Australian Research Council Linkage Program (LP220100323) in partnership with </w:t>
      </w:r>
      <w:hyperlink r:id="rId11" w:history="1">
        <w:r w:rsidRPr="00EB367F">
          <w:rPr>
            <w:rStyle w:val="Hyperlink"/>
            <w:rFonts w:ascii="Arial" w:hAnsi="Arial" w:cs="Arial"/>
            <w:b/>
            <w:bCs/>
            <w:i/>
            <w:iCs/>
            <w:sz w:val="23"/>
            <w:szCs w:val="23"/>
          </w:rPr>
          <w:t>White Box Enterprises</w:t>
        </w:r>
      </w:hyperlink>
      <w:r w:rsidRPr="00EB367F">
        <w:rPr>
          <w:rFonts w:ascii="Arial" w:hAnsi="Arial" w:cs="Arial"/>
          <w:sz w:val="23"/>
          <w:szCs w:val="23"/>
        </w:rPr>
        <w:t xml:space="preserve">, </w:t>
      </w:r>
      <w:hyperlink r:id="rId12" w:history="1">
        <w:r w:rsidRPr="00EB367F">
          <w:rPr>
            <w:rStyle w:val="Hyperlink"/>
            <w:rFonts w:ascii="Arial" w:hAnsi="Arial" w:cs="Arial"/>
            <w:b/>
            <w:bCs/>
            <w:i/>
            <w:iCs/>
            <w:sz w:val="23"/>
            <w:szCs w:val="23"/>
          </w:rPr>
          <w:t>Westpac Foundation</w:t>
        </w:r>
      </w:hyperlink>
      <w:r w:rsidRPr="00EB367F">
        <w:rPr>
          <w:rFonts w:ascii="Arial" w:hAnsi="Arial" w:cs="Arial"/>
          <w:sz w:val="23"/>
          <w:szCs w:val="23"/>
        </w:rPr>
        <w:t xml:space="preserve">, </w:t>
      </w:r>
      <w:hyperlink r:id="rId13" w:history="1">
        <w:r w:rsidRPr="00EB367F">
          <w:rPr>
            <w:rStyle w:val="Hyperlink"/>
            <w:rFonts w:ascii="Arial" w:hAnsi="Arial" w:cs="Arial"/>
            <w:b/>
            <w:bCs/>
            <w:i/>
            <w:iCs/>
            <w:sz w:val="23"/>
            <w:szCs w:val="23"/>
          </w:rPr>
          <w:t>Outlook Australia</w:t>
        </w:r>
      </w:hyperlink>
      <w:r w:rsidRPr="00EB367F">
        <w:rPr>
          <w:rFonts w:ascii="Arial" w:hAnsi="Arial" w:cs="Arial"/>
          <w:sz w:val="23"/>
          <w:szCs w:val="23"/>
        </w:rPr>
        <w:t xml:space="preserve">, and </w:t>
      </w:r>
      <w:hyperlink r:id="rId14" w:history="1">
        <w:r w:rsidRPr="00EB367F">
          <w:rPr>
            <w:rStyle w:val="Hyperlink"/>
            <w:rFonts w:ascii="Arial" w:hAnsi="Arial" w:cs="Arial"/>
            <w:b/>
            <w:bCs/>
            <w:i/>
            <w:iCs/>
            <w:sz w:val="23"/>
            <w:szCs w:val="23"/>
          </w:rPr>
          <w:t>STREAT</w:t>
        </w:r>
        <w:r w:rsidRPr="00EB367F">
          <w:rPr>
            <w:rStyle w:val="Hyperlink"/>
            <w:rFonts w:ascii="Arial" w:hAnsi="Arial" w:cs="Arial"/>
            <w:sz w:val="23"/>
            <w:szCs w:val="23"/>
          </w:rPr>
          <w:t>.</w:t>
        </w:r>
      </w:hyperlink>
      <w:r w:rsidRPr="00EB367F">
        <w:rPr>
          <w:rFonts w:ascii="Arial" w:hAnsi="Arial" w:cs="Arial"/>
          <w:sz w:val="23"/>
          <w:szCs w:val="23"/>
        </w:rPr>
        <w:t xml:space="preserve"> Academics from the University of Melbourne and the University of Queensland are undertaking the research.</w:t>
      </w:r>
    </w:p>
    <w:p w14:paraId="00C35681" w14:textId="77777777" w:rsidR="006C1421" w:rsidRPr="00EB367F" w:rsidRDefault="006C1421" w:rsidP="00D33B5F">
      <w:pPr>
        <w:spacing w:line="276" w:lineRule="auto"/>
        <w:rPr>
          <w:rFonts w:ascii="Arial" w:hAnsi="Arial" w:cs="Arial"/>
          <w:sz w:val="23"/>
          <w:szCs w:val="23"/>
        </w:rPr>
      </w:pPr>
    </w:p>
    <w:p w14:paraId="64BD997F" w14:textId="4A534BD2" w:rsidR="00064707" w:rsidRPr="00EB367F" w:rsidRDefault="006C1421" w:rsidP="00D33B5F">
      <w:pPr>
        <w:spacing w:line="276" w:lineRule="auto"/>
        <w:rPr>
          <w:rFonts w:ascii="Arial" w:hAnsi="Arial" w:cs="Arial"/>
          <w:sz w:val="23"/>
          <w:szCs w:val="23"/>
        </w:rPr>
      </w:pPr>
      <w:r w:rsidRPr="00EB367F">
        <w:rPr>
          <w:rFonts w:ascii="Arial" w:hAnsi="Arial" w:cs="Arial"/>
          <w:sz w:val="23"/>
          <w:szCs w:val="23"/>
        </w:rPr>
        <w:t>Insights Report 1 summarises insights from a rapid scoping review of key policy reform inquiries underway from 2023-present under the Australian Government. It examines</w:t>
      </w:r>
      <w:r w:rsidRPr="00EB367F">
        <w:rPr>
          <w:rFonts w:ascii="Arial" w:hAnsi="Arial" w:cs="Arial"/>
          <w:sz w:val="23"/>
          <w:szCs w:val="23"/>
        </w:rPr>
        <w:t xml:space="preserve"> </w:t>
      </w:r>
      <w:r w:rsidRPr="00EB367F">
        <w:rPr>
          <w:rFonts w:ascii="Arial" w:hAnsi="Arial" w:cs="Arial"/>
          <w:sz w:val="23"/>
          <w:szCs w:val="23"/>
        </w:rPr>
        <w:t xml:space="preserve">the positioning of WISE and implications for scaling their employment outcomes in: the </w:t>
      </w:r>
      <w:hyperlink r:id="rId15" w:history="1">
        <w:r w:rsidRPr="00EB367F">
          <w:rPr>
            <w:rStyle w:val="Hyperlink"/>
            <w:rFonts w:ascii="Arial" w:hAnsi="Arial" w:cs="Arial"/>
            <w:b/>
            <w:bCs/>
            <w:i/>
            <w:iCs/>
            <w:sz w:val="23"/>
            <w:szCs w:val="23"/>
          </w:rPr>
          <w:t>Select Committee on Workforce Australia Employment Services</w:t>
        </w:r>
      </w:hyperlink>
      <w:r w:rsidRPr="00EB367F">
        <w:rPr>
          <w:rFonts w:ascii="Arial" w:hAnsi="Arial" w:cs="Arial"/>
          <w:sz w:val="23"/>
          <w:szCs w:val="23"/>
        </w:rPr>
        <w:t xml:space="preserve"> (Workforce Australia Review)</w:t>
      </w:r>
      <w:r w:rsidR="002F6250" w:rsidRPr="00EB367F">
        <w:rPr>
          <w:rStyle w:val="FootnoteReference"/>
          <w:rFonts w:ascii="Arial" w:hAnsi="Arial" w:cs="Arial"/>
          <w:sz w:val="23"/>
          <w:szCs w:val="23"/>
        </w:rPr>
        <w:footnoteReference w:id="1"/>
      </w:r>
      <w:r w:rsidRPr="00EB367F">
        <w:rPr>
          <w:rFonts w:ascii="Arial" w:hAnsi="Arial" w:cs="Arial"/>
          <w:sz w:val="23"/>
          <w:szCs w:val="23"/>
        </w:rPr>
        <w:t xml:space="preserve">; the </w:t>
      </w:r>
      <w:hyperlink r:id="rId16" w:history="1">
        <w:r w:rsidRPr="00EB367F">
          <w:rPr>
            <w:rStyle w:val="Hyperlink"/>
            <w:rFonts w:ascii="Arial" w:hAnsi="Arial" w:cs="Arial"/>
            <w:b/>
            <w:bCs/>
            <w:i/>
            <w:iCs/>
            <w:sz w:val="23"/>
            <w:szCs w:val="23"/>
          </w:rPr>
          <w:t>Royal Commission into Violence, Abuse, Neglect and Exploitation of People with Disability</w:t>
        </w:r>
      </w:hyperlink>
      <w:r w:rsidRPr="00EB367F">
        <w:rPr>
          <w:rFonts w:ascii="Arial" w:hAnsi="Arial" w:cs="Arial"/>
          <w:sz w:val="23"/>
          <w:szCs w:val="23"/>
        </w:rPr>
        <w:t xml:space="preserve"> (the Royal Commission)</w:t>
      </w:r>
      <w:r w:rsidR="002F6250" w:rsidRPr="00EB367F">
        <w:rPr>
          <w:rStyle w:val="FootnoteReference"/>
          <w:rFonts w:ascii="Arial" w:hAnsi="Arial" w:cs="Arial"/>
          <w:sz w:val="23"/>
          <w:szCs w:val="23"/>
        </w:rPr>
        <w:footnoteReference w:id="2"/>
      </w:r>
      <w:r w:rsidRPr="00EB367F">
        <w:rPr>
          <w:rFonts w:ascii="Arial" w:hAnsi="Arial" w:cs="Arial"/>
          <w:sz w:val="23"/>
          <w:szCs w:val="23"/>
        </w:rPr>
        <w:t xml:space="preserve">; the </w:t>
      </w:r>
      <w:hyperlink r:id="rId17" w:history="1">
        <w:r w:rsidRPr="00EB367F">
          <w:rPr>
            <w:rStyle w:val="Hyperlink"/>
            <w:rFonts w:ascii="Arial" w:hAnsi="Arial" w:cs="Arial"/>
            <w:b/>
            <w:bCs/>
            <w:i/>
            <w:iCs/>
            <w:sz w:val="23"/>
            <w:szCs w:val="23"/>
          </w:rPr>
          <w:t>National Disability Insurance Scheme (NDIS) Review</w:t>
        </w:r>
      </w:hyperlink>
      <w:r w:rsidRPr="00EB367F">
        <w:rPr>
          <w:rFonts w:ascii="Arial" w:hAnsi="Arial" w:cs="Arial"/>
          <w:sz w:val="23"/>
          <w:szCs w:val="23"/>
        </w:rPr>
        <w:t xml:space="preserve"> (NDIS Review)</w:t>
      </w:r>
      <w:r w:rsidR="0077401D" w:rsidRPr="00EB367F">
        <w:rPr>
          <w:rStyle w:val="FootnoteReference"/>
          <w:rFonts w:ascii="Arial" w:hAnsi="Arial" w:cs="Arial"/>
          <w:sz w:val="23"/>
          <w:szCs w:val="23"/>
        </w:rPr>
        <w:footnoteReference w:id="3"/>
      </w:r>
      <w:r w:rsidRPr="00EB367F">
        <w:rPr>
          <w:rFonts w:ascii="Arial" w:hAnsi="Arial" w:cs="Arial"/>
          <w:sz w:val="23"/>
          <w:szCs w:val="23"/>
        </w:rPr>
        <w:t xml:space="preserve">; and the </w:t>
      </w:r>
      <w:hyperlink r:id="rId18" w:history="1">
        <w:r w:rsidRPr="00EB367F">
          <w:rPr>
            <w:rStyle w:val="Hyperlink"/>
            <w:rFonts w:ascii="Arial" w:hAnsi="Arial" w:cs="Arial"/>
            <w:b/>
            <w:bCs/>
            <w:i/>
            <w:iCs/>
            <w:sz w:val="23"/>
            <w:szCs w:val="23"/>
          </w:rPr>
          <w:t>Inquiry into promoting economic dynamism, competition and business formation</w:t>
        </w:r>
      </w:hyperlink>
      <w:r w:rsidRPr="00EB367F">
        <w:rPr>
          <w:rFonts w:ascii="Arial" w:hAnsi="Arial" w:cs="Arial"/>
          <w:sz w:val="23"/>
          <w:szCs w:val="23"/>
        </w:rPr>
        <w:t xml:space="preserve"> (Better Competition, Better Prices Inquiry).</w:t>
      </w:r>
      <w:r w:rsidR="00264EEA" w:rsidRPr="00EB367F">
        <w:rPr>
          <w:rStyle w:val="FootnoteReference"/>
          <w:rFonts w:ascii="Arial" w:hAnsi="Arial" w:cs="Arial"/>
          <w:sz w:val="23"/>
          <w:szCs w:val="23"/>
        </w:rPr>
        <w:footnoteReference w:id="4"/>
      </w:r>
    </w:p>
    <w:p w14:paraId="0AFB63A2" w14:textId="4543536D" w:rsidR="00064707" w:rsidRPr="00EB367F" w:rsidRDefault="00064707" w:rsidP="00C760B8">
      <w:pPr>
        <w:spacing w:line="276" w:lineRule="auto"/>
        <w:rPr>
          <w:rFonts w:ascii="Arial" w:hAnsi="Arial" w:cs="Arial"/>
        </w:rPr>
      </w:pPr>
      <w:r w:rsidRPr="00EB367F">
        <w:rPr>
          <w:rFonts w:ascii="Arial" w:hAnsi="Arial" w:cs="Arial"/>
        </w:rPr>
        <w:br w:type="page"/>
      </w:r>
    </w:p>
    <w:p w14:paraId="4643E302" w14:textId="2DBD8C02" w:rsidR="007A42A6" w:rsidRPr="00EB367F" w:rsidRDefault="00827E5A" w:rsidP="00DF53DF">
      <w:pPr>
        <w:pStyle w:val="Heading1"/>
        <w:spacing w:after="0"/>
        <w:rPr>
          <w:rFonts w:ascii="Arial" w:hAnsi="Arial" w:cs="Arial"/>
          <w:b/>
          <w:bCs/>
          <w:sz w:val="32"/>
          <w:szCs w:val="32"/>
        </w:rPr>
      </w:pPr>
      <w:bookmarkStart w:id="1" w:name="_Toc166749072"/>
      <w:r w:rsidRPr="00EB367F">
        <w:rPr>
          <w:rFonts w:ascii="Arial" w:hAnsi="Arial" w:cs="Arial"/>
          <w:b/>
          <w:bCs/>
          <w:sz w:val="32"/>
          <w:szCs w:val="32"/>
        </w:rPr>
        <w:lastRenderedPageBreak/>
        <w:t>Key insights from the rapid scoping review</w:t>
      </w:r>
      <w:bookmarkEnd w:id="1"/>
    </w:p>
    <w:p w14:paraId="7A050426" w14:textId="77777777" w:rsidR="00827E5A" w:rsidRPr="00EB367F" w:rsidRDefault="00827E5A" w:rsidP="00827E5A">
      <w:pPr>
        <w:rPr>
          <w:rFonts w:ascii="Arial" w:hAnsi="Arial" w:cs="Arial"/>
        </w:rPr>
      </w:pPr>
    </w:p>
    <w:p w14:paraId="0C1E1DAB" w14:textId="5550D642" w:rsidR="00827E5A" w:rsidRPr="00EB367F" w:rsidRDefault="00827E5A" w:rsidP="00FE395B">
      <w:pPr>
        <w:pStyle w:val="ListParagraph"/>
        <w:numPr>
          <w:ilvl w:val="0"/>
          <w:numId w:val="2"/>
        </w:numPr>
        <w:spacing w:line="276" w:lineRule="auto"/>
        <w:rPr>
          <w:rFonts w:ascii="Arial" w:hAnsi="Arial" w:cs="Arial"/>
          <w:sz w:val="23"/>
          <w:szCs w:val="23"/>
        </w:rPr>
      </w:pPr>
      <w:r w:rsidRPr="00EB367F">
        <w:rPr>
          <w:rFonts w:ascii="Arial" w:hAnsi="Arial" w:cs="Arial"/>
          <w:sz w:val="23"/>
          <w:szCs w:val="23"/>
        </w:rPr>
        <w:t>Social enterprises are acknowledged in each of the inquiries, receiving substantive attention in the Workforce Australia Review and the Royal Commission.</w:t>
      </w:r>
    </w:p>
    <w:p w14:paraId="1FB42FFF" w14:textId="70A3C1DB" w:rsidR="00827E5A" w:rsidRPr="00EB367F" w:rsidRDefault="00827E5A" w:rsidP="00FE395B">
      <w:pPr>
        <w:pStyle w:val="ListParagraph"/>
        <w:numPr>
          <w:ilvl w:val="0"/>
          <w:numId w:val="2"/>
        </w:numPr>
        <w:spacing w:line="276" w:lineRule="auto"/>
        <w:rPr>
          <w:rFonts w:ascii="Arial" w:hAnsi="Arial" w:cs="Arial"/>
          <w:sz w:val="23"/>
          <w:szCs w:val="23"/>
        </w:rPr>
      </w:pPr>
      <w:r w:rsidRPr="00EB367F">
        <w:rPr>
          <w:rFonts w:ascii="Arial" w:hAnsi="Arial" w:cs="Arial"/>
          <w:sz w:val="23"/>
          <w:szCs w:val="23"/>
        </w:rPr>
        <w:t>While the Workforce Australia Review acknowledges the diversity of social enterprise, the focus is on WISE.</w:t>
      </w:r>
    </w:p>
    <w:p w14:paraId="312F8A07" w14:textId="2961C2C2" w:rsidR="00827E5A" w:rsidRPr="00EB367F" w:rsidRDefault="00827E5A" w:rsidP="00FE395B">
      <w:pPr>
        <w:pStyle w:val="ListParagraph"/>
        <w:numPr>
          <w:ilvl w:val="0"/>
          <w:numId w:val="2"/>
        </w:numPr>
        <w:spacing w:line="276" w:lineRule="auto"/>
        <w:rPr>
          <w:rFonts w:ascii="Arial" w:hAnsi="Arial" w:cs="Arial"/>
          <w:sz w:val="23"/>
          <w:szCs w:val="23"/>
        </w:rPr>
      </w:pPr>
      <w:r w:rsidRPr="00EB367F">
        <w:rPr>
          <w:rFonts w:ascii="Arial" w:hAnsi="Arial" w:cs="Arial"/>
          <w:sz w:val="23"/>
          <w:szCs w:val="23"/>
        </w:rPr>
        <w:t>The Workforce Australia Review suggests that greater inclusion of WISEs in the employment services system could improve</w:t>
      </w:r>
      <w:r w:rsidRPr="00EB367F">
        <w:rPr>
          <w:rFonts w:ascii="Arial" w:hAnsi="Arial" w:cs="Arial"/>
          <w:sz w:val="23"/>
          <w:szCs w:val="23"/>
        </w:rPr>
        <w:t xml:space="preserve"> </w:t>
      </w:r>
      <w:r w:rsidRPr="00EB367F">
        <w:rPr>
          <w:rFonts w:ascii="Arial" w:hAnsi="Arial" w:cs="Arial"/>
          <w:sz w:val="23"/>
          <w:szCs w:val="23"/>
        </w:rPr>
        <w:t>the integration of demand- and supply-side approaches to activating the labour market. This is because of WISEs’ roles in supporting workers and engaging other employers in creating inclusive work and workplaces.</w:t>
      </w:r>
    </w:p>
    <w:p w14:paraId="283A3A8C" w14:textId="569881A6" w:rsidR="00827E5A" w:rsidRPr="00EB367F" w:rsidRDefault="00827E5A" w:rsidP="00FE395B">
      <w:pPr>
        <w:pStyle w:val="ListParagraph"/>
        <w:numPr>
          <w:ilvl w:val="0"/>
          <w:numId w:val="2"/>
        </w:numPr>
        <w:spacing w:line="276" w:lineRule="auto"/>
        <w:rPr>
          <w:rFonts w:ascii="Arial" w:hAnsi="Arial" w:cs="Arial"/>
          <w:sz w:val="23"/>
          <w:szCs w:val="23"/>
        </w:rPr>
      </w:pPr>
      <w:r w:rsidRPr="00EB367F">
        <w:rPr>
          <w:rFonts w:ascii="Arial" w:hAnsi="Arial" w:cs="Arial"/>
          <w:sz w:val="23"/>
          <w:szCs w:val="23"/>
        </w:rPr>
        <w:t>Attention is given to how WISEs design, implement, and use place-based innovations that match disadvantaged jobseekers with local/regional employers.</w:t>
      </w:r>
    </w:p>
    <w:p w14:paraId="53F79842" w14:textId="51CAC049" w:rsidR="00827E5A" w:rsidRPr="00EB367F" w:rsidRDefault="00827E5A" w:rsidP="00FE395B">
      <w:pPr>
        <w:pStyle w:val="ListParagraph"/>
        <w:numPr>
          <w:ilvl w:val="0"/>
          <w:numId w:val="2"/>
        </w:numPr>
        <w:spacing w:line="276" w:lineRule="auto"/>
        <w:rPr>
          <w:rFonts w:ascii="Arial" w:hAnsi="Arial" w:cs="Arial"/>
          <w:sz w:val="23"/>
          <w:szCs w:val="23"/>
        </w:rPr>
      </w:pPr>
      <w:r w:rsidRPr="00EB367F">
        <w:rPr>
          <w:rFonts w:ascii="Arial" w:hAnsi="Arial" w:cs="Arial"/>
          <w:sz w:val="23"/>
          <w:szCs w:val="23"/>
        </w:rPr>
        <w:t>The Workforce Australia Review suggests that a novel contribution of WISEs is their ability to reduce “actual and perceived risks” for employers associated with engaging people disadvantaged in seeking work from the employment services system caseload.</w:t>
      </w:r>
      <w:r w:rsidR="00DD1EC1" w:rsidRPr="00EB367F">
        <w:rPr>
          <w:rStyle w:val="FootnoteReference"/>
          <w:rFonts w:ascii="Arial" w:hAnsi="Arial" w:cs="Arial"/>
          <w:sz w:val="23"/>
          <w:szCs w:val="23"/>
        </w:rPr>
        <w:footnoteReference w:id="5"/>
      </w:r>
    </w:p>
    <w:p w14:paraId="76991C60" w14:textId="40B3C5D8" w:rsidR="00827E5A" w:rsidRPr="00EB367F" w:rsidRDefault="00827E5A" w:rsidP="00FE395B">
      <w:pPr>
        <w:pStyle w:val="ListParagraph"/>
        <w:numPr>
          <w:ilvl w:val="0"/>
          <w:numId w:val="2"/>
        </w:numPr>
        <w:spacing w:line="276" w:lineRule="auto"/>
        <w:rPr>
          <w:rFonts w:ascii="Arial" w:hAnsi="Arial" w:cs="Arial"/>
          <w:sz w:val="23"/>
          <w:szCs w:val="23"/>
        </w:rPr>
      </w:pPr>
      <w:r w:rsidRPr="00EB367F">
        <w:rPr>
          <w:rFonts w:ascii="Arial" w:hAnsi="Arial" w:cs="Arial"/>
          <w:sz w:val="23"/>
          <w:szCs w:val="23"/>
        </w:rPr>
        <w:t>The Better Competition, Better Prices Inquiry recognises social enterprises as “blending diversity, dynamism, and commitment to social good” that differs from “traditional businesses”.</w:t>
      </w:r>
      <w:r w:rsidR="00FB0360" w:rsidRPr="00EB367F">
        <w:rPr>
          <w:rStyle w:val="FootnoteReference"/>
          <w:rFonts w:ascii="Arial" w:hAnsi="Arial" w:cs="Arial"/>
          <w:sz w:val="23"/>
          <w:szCs w:val="23"/>
        </w:rPr>
        <w:footnoteReference w:id="6"/>
      </w:r>
    </w:p>
    <w:p w14:paraId="0E2DBFBF" w14:textId="33926E5B" w:rsidR="00827E5A" w:rsidRPr="00EB367F" w:rsidRDefault="00827E5A" w:rsidP="00FE395B">
      <w:pPr>
        <w:pStyle w:val="ListParagraph"/>
        <w:numPr>
          <w:ilvl w:val="0"/>
          <w:numId w:val="2"/>
        </w:numPr>
        <w:spacing w:line="276" w:lineRule="auto"/>
        <w:rPr>
          <w:rFonts w:ascii="Arial" w:hAnsi="Arial" w:cs="Arial"/>
          <w:sz w:val="23"/>
          <w:szCs w:val="23"/>
        </w:rPr>
      </w:pPr>
      <w:r w:rsidRPr="00EB367F">
        <w:rPr>
          <w:rFonts w:ascii="Arial" w:hAnsi="Arial" w:cs="Arial"/>
          <w:sz w:val="23"/>
          <w:szCs w:val="23"/>
        </w:rPr>
        <w:t>The Better Competition, Better Prices Inquiry highlights the long-term existence and endurance of social enterprises but recognises the “cyclical and uncertain” nature of cashflow that can impact the expansion of operations.</w:t>
      </w:r>
      <w:r w:rsidR="00006019" w:rsidRPr="00EB367F">
        <w:rPr>
          <w:rStyle w:val="FootnoteReference"/>
          <w:rFonts w:ascii="Arial" w:hAnsi="Arial" w:cs="Arial"/>
          <w:sz w:val="23"/>
          <w:szCs w:val="23"/>
        </w:rPr>
        <w:footnoteReference w:id="7"/>
      </w:r>
    </w:p>
    <w:p w14:paraId="04E91E7D" w14:textId="68C35291" w:rsidR="00827E5A" w:rsidRPr="00EB367F" w:rsidRDefault="00827E5A" w:rsidP="00FD277E">
      <w:pPr>
        <w:pStyle w:val="ListParagraph"/>
        <w:numPr>
          <w:ilvl w:val="0"/>
          <w:numId w:val="2"/>
        </w:numPr>
        <w:spacing w:line="276" w:lineRule="auto"/>
        <w:rPr>
          <w:rFonts w:ascii="Arial" w:hAnsi="Arial" w:cs="Arial"/>
          <w:sz w:val="23"/>
          <w:szCs w:val="23"/>
        </w:rPr>
      </w:pPr>
      <w:r w:rsidRPr="00EB367F">
        <w:rPr>
          <w:rFonts w:ascii="Arial" w:hAnsi="Arial" w:cs="Arial"/>
          <w:sz w:val="23"/>
          <w:szCs w:val="23"/>
        </w:rPr>
        <w:t>The Royal Commission report frames the benefits of WISE</w:t>
      </w:r>
      <w:r w:rsidR="00FD277E" w:rsidRPr="00EB367F">
        <w:rPr>
          <w:rFonts w:ascii="Arial" w:hAnsi="Arial" w:cs="Arial"/>
          <w:sz w:val="23"/>
          <w:szCs w:val="23"/>
        </w:rPr>
        <w:t xml:space="preserve"> </w:t>
      </w:r>
      <w:r w:rsidRPr="00EB367F">
        <w:rPr>
          <w:rFonts w:ascii="Arial" w:hAnsi="Arial" w:cs="Arial"/>
          <w:sz w:val="23"/>
          <w:szCs w:val="23"/>
        </w:rPr>
        <w:t>as offering decent work and employment pathways for people with disability, distinguishing social enterprise from past and current practices of subminimum wages and segregation</w:t>
      </w:r>
      <w:r w:rsidRPr="00EB367F">
        <w:rPr>
          <w:rFonts w:ascii="Arial" w:hAnsi="Arial" w:cs="Arial"/>
          <w:sz w:val="23"/>
          <w:szCs w:val="23"/>
        </w:rPr>
        <w:t xml:space="preserve"> </w:t>
      </w:r>
      <w:r w:rsidRPr="00EB367F">
        <w:rPr>
          <w:rFonts w:ascii="Arial" w:hAnsi="Arial" w:cs="Arial"/>
          <w:sz w:val="23"/>
          <w:szCs w:val="23"/>
        </w:rPr>
        <w:t>that can restrict workers’ social participation and access to mainstream employment.</w:t>
      </w:r>
    </w:p>
    <w:p w14:paraId="4243A7E3" w14:textId="77777777" w:rsidR="00AE7023" w:rsidRPr="00EB367F" w:rsidRDefault="00827E5A" w:rsidP="00FE395B">
      <w:pPr>
        <w:pStyle w:val="ListParagraph"/>
        <w:numPr>
          <w:ilvl w:val="0"/>
          <w:numId w:val="2"/>
        </w:numPr>
        <w:spacing w:line="276" w:lineRule="auto"/>
        <w:rPr>
          <w:rFonts w:ascii="Arial" w:hAnsi="Arial" w:cs="Arial"/>
        </w:rPr>
      </w:pPr>
      <w:r w:rsidRPr="00EB367F">
        <w:rPr>
          <w:rFonts w:ascii="Arial" w:hAnsi="Arial" w:cs="Arial"/>
          <w:sz w:val="23"/>
          <w:szCs w:val="23"/>
        </w:rPr>
        <w:t>The NDIS Review recognises the importance of a lived and living experience workforce, recommending that the NDIS learn from the mental health sector and mental health-focused social enterprises to better support peer work.</w:t>
      </w:r>
    </w:p>
    <w:p w14:paraId="44198BC3" w14:textId="4CA3C830" w:rsidR="009B57AA" w:rsidRPr="00EB367F" w:rsidRDefault="005E78E8" w:rsidP="00AE7023">
      <w:pPr>
        <w:spacing w:line="276" w:lineRule="auto"/>
        <w:ind w:left="360"/>
        <w:rPr>
          <w:rFonts w:ascii="Arial" w:hAnsi="Arial" w:cs="Arial"/>
        </w:rPr>
      </w:pPr>
      <w:r w:rsidRPr="00EB367F">
        <w:rPr>
          <w:rFonts w:ascii="Arial" w:hAnsi="Arial" w:cs="Arial"/>
        </w:rPr>
        <w:t xml:space="preserve"> </w:t>
      </w:r>
      <w:r w:rsidR="009B57AA" w:rsidRPr="00EB367F">
        <w:rPr>
          <w:rFonts w:ascii="Arial" w:hAnsi="Arial" w:cs="Arial"/>
        </w:rPr>
        <w:br w:type="page"/>
      </w:r>
    </w:p>
    <w:p w14:paraId="5614FE94" w14:textId="4D0C5094" w:rsidR="005E78E8" w:rsidRPr="00EB367F" w:rsidRDefault="002832C1" w:rsidP="00DF53DF">
      <w:pPr>
        <w:pStyle w:val="Heading1"/>
        <w:spacing w:after="0"/>
        <w:rPr>
          <w:rFonts w:ascii="Arial" w:hAnsi="Arial" w:cs="Arial"/>
          <w:b/>
          <w:bCs/>
          <w:sz w:val="32"/>
          <w:szCs w:val="32"/>
        </w:rPr>
      </w:pPr>
      <w:bookmarkStart w:id="2" w:name="_Toc166749073"/>
      <w:r w:rsidRPr="00EB367F">
        <w:rPr>
          <w:rFonts w:ascii="Arial" w:hAnsi="Arial" w:cs="Arial"/>
          <w:b/>
          <w:bCs/>
          <w:sz w:val="32"/>
          <w:szCs w:val="32"/>
        </w:rPr>
        <w:lastRenderedPageBreak/>
        <w:t>Key recommendations to the Australian Government to scale employment impacts of WISE</w:t>
      </w:r>
      <w:bookmarkEnd w:id="2"/>
    </w:p>
    <w:p w14:paraId="30128260" w14:textId="77777777" w:rsidR="00690C01" w:rsidRPr="00EB367F" w:rsidRDefault="00690C01" w:rsidP="00690C01">
      <w:pPr>
        <w:rPr>
          <w:rFonts w:ascii="Arial" w:hAnsi="Arial" w:cs="Arial"/>
        </w:rPr>
      </w:pPr>
    </w:p>
    <w:p w14:paraId="6E73D9F2" w14:textId="50E041BD" w:rsidR="00690C01" w:rsidRPr="00EB367F" w:rsidRDefault="00952435" w:rsidP="00051F2B">
      <w:pPr>
        <w:pStyle w:val="ListParagraph"/>
        <w:numPr>
          <w:ilvl w:val="0"/>
          <w:numId w:val="3"/>
        </w:numPr>
        <w:spacing w:line="276" w:lineRule="auto"/>
        <w:rPr>
          <w:rFonts w:ascii="Arial" w:hAnsi="Arial" w:cs="Arial"/>
          <w:sz w:val="23"/>
          <w:szCs w:val="23"/>
        </w:rPr>
      </w:pPr>
      <w:r w:rsidRPr="00EB367F">
        <w:rPr>
          <w:rFonts w:ascii="Arial" w:hAnsi="Arial" w:cs="Arial"/>
          <w:sz w:val="23"/>
          <w:szCs w:val="23"/>
        </w:rPr>
        <w:t>Stimulating WISE markets through social procurement, with social enterprises prioritised as suppliers to government.</w:t>
      </w:r>
    </w:p>
    <w:p w14:paraId="7081C4F0" w14:textId="2B78F1A3" w:rsidR="00690C01" w:rsidRPr="00EB367F" w:rsidRDefault="00952435" w:rsidP="00051F2B">
      <w:pPr>
        <w:pStyle w:val="ListParagraph"/>
        <w:numPr>
          <w:ilvl w:val="0"/>
          <w:numId w:val="3"/>
        </w:numPr>
        <w:spacing w:line="276" w:lineRule="auto"/>
        <w:rPr>
          <w:rFonts w:ascii="Arial" w:hAnsi="Arial" w:cs="Arial"/>
          <w:sz w:val="23"/>
          <w:szCs w:val="23"/>
        </w:rPr>
      </w:pPr>
      <w:r w:rsidRPr="00EB367F">
        <w:rPr>
          <w:rFonts w:ascii="Arial" w:hAnsi="Arial" w:cs="Arial"/>
          <w:sz w:val="23"/>
          <w:szCs w:val="23"/>
        </w:rPr>
        <w:t>Developing a national Social Enterprise Strategy that: sets out funding processes; articulates the roles of social enterprise within the employment services system as both employers and training and support providers; links to an Australian Government Social Procurement Strategy; ensures data is shared between social enterprises and government systems; and supports certification of social enterprises.</w:t>
      </w:r>
    </w:p>
    <w:p w14:paraId="211DA1F5" w14:textId="23D50A76" w:rsidR="00690C01" w:rsidRPr="00EB367F" w:rsidRDefault="00952435" w:rsidP="00051F2B">
      <w:pPr>
        <w:pStyle w:val="ListParagraph"/>
        <w:numPr>
          <w:ilvl w:val="0"/>
          <w:numId w:val="3"/>
        </w:numPr>
        <w:spacing w:line="276" w:lineRule="auto"/>
        <w:rPr>
          <w:rFonts w:ascii="Arial" w:hAnsi="Arial" w:cs="Arial"/>
          <w:sz w:val="23"/>
          <w:szCs w:val="23"/>
        </w:rPr>
      </w:pPr>
      <w:r w:rsidRPr="00EB367F">
        <w:rPr>
          <w:rFonts w:ascii="Arial" w:hAnsi="Arial" w:cs="Arial"/>
          <w:sz w:val="23"/>
          <w:szCs w:val="23"/>
        </w:rPr>
        <w:t>Reducing or eliminating barriers to entry for WISE into the employment services system and outcome payments for supporting participants in employment services.</w:t>
      </w:r>
    </w:p>
    <w:p w14:paraId="508A8FE2" w14:textId="2300F06B" w:rsidR="00690C01" w:rsidRPr="00EB367F" w:rsidRDefault="00952435" w:rsidP="00051F2B">
      <w:pPr>
        <w:pStyle w:val="ListParagraph"/>
        <w:numPr>
          <w:ilvl w:val="0"/>
          <w:numId w:val="3"/>
        </w:numPr>
        <w:spacing w:line="276" w:lineRule="auto"/>
        <w:rPr>
          <w:rFonts w:ascii="Arial" w:hAnsi="Arial" w:cs="Arial"/>
          <w:sz w:val="23"/>
          <w:szCs w:val="23"/>
        </w:rPr>
      </w:pPr>
      <w:r w:rsidRPr="00EB367F">
        <w:rPr>
          <w:rFonts w:ascii="Arial" w:hAnsi="Arial" w:cs="Arial"/>
          <w:sz w:val="23"/>
          <w:szCs w:val="23"/>
        </w:rPr>
        <w:t>Implementing direct and flexible government funding arrangements for social enterprise, including regional funding trials and establishing a National Employment Grants Fund.</w:t>
      </w:r>
    </w:p>
    <w:p w14:paraId="223DE1E8" w14:textId="08165EBB" w:rsidR="00690C01" w:rsidRPr="00EB367F" w:rsidRDefault="00952435" w:rsidP="00051F2B">
      <w:pPr>
        <w:pStyle w:val="ListParagraph"/>
        <w:numPr>
          <w:ilvl w:val="0"/>
          <w:numId w:val="3"/>
        </w:numPr>
        <w:spacing w:line="276" w:lineRule="auto"/>
        <w:rPr>
          <w:rFonts w:ascii="Arial" w:hAnsi="Arial" w:cs="Arial"/>
          <w:sz w:val="23"/>
          <w:szCs w:val="23"/>
        </w:rPr>
      </w:pPr>
      <w:r w:rsidRPr="00EB367F">
        <w:rPr>
          <w:rFonts w:ascii="Arial" w:hAnsi="Arial" w:cs="Arial"/>
          <w:sz w:val="23"/>
          <w:szCs w:val="23"/>
        </w:rPr>
        <w:t>Improving access to capital for new and developing social enterprises through a grants-based approach and introducing outcome payments for more mature social enterprises.</w:t>
      </w:r>
    </w:p>
    <w:p w14:paraId="39A9A5FF" w14:textId="624D0109" w:rsidR="00690C01" w:rsidRPr="00EB367F" w:rsidRDefault="00952435" w:rsidP="00051F2B">
      <w:pPr>
        <w:pStyle w:val="ListParagraph"/>
        <w:numPr>
          <w:ilvl w:val="0"/>
          <w:numId w:val="3"/>
        </w:numPr>
        <w:spacing w:line="276" w:lineRule="auto"/>
        <w:rPr>
          <w:rFonts w:ascii="Arial" w:hAnsi="Arial" w:cs="Arial"/>
          <w:sz w:val="23"/>
          <w:szCs w:val="23"/>
        </w:rPr>
      </w:pPr>
      <w:r w:rsidRPr="00EB367F">
        <w:rPr>
          <w:rFonts w:ascii="Arial" w:hAnsi="Arial" w:cs="Arial"/>
          <w:sz w:val="23"/>
          <w:szCs w:val="23"/>
        </w:rPr>
        <w:t>Supporting a Work for Community program within the employment services system that incorporates social enterprises as providers.</w:t>
      </w:r>
    </w:p>
    <w:p w14:paraId="747C1A5B" w14:textId="21FAB3D9" w:rsidR="00690C01" w:rsidRPr="00EB367F" w:rsidRDefault="00952435" w:rsidP="00051F2B">
      <w:pPr>
        <w:pStyle w:val="ListParagraph"/>
        <w:numPr>
          <w:ilvl w:val="0"/>
          <w:numId w:val="3"/>
        </w:numPr>
        <w:spacing w:line="276" w:lineRule="auto"/>
        <w:rPr>
          <w:rFonts w:ascii="Arial" w:hAnsi="Arial" w:cs="Arial"/>
          <w:sz w:val="23"/>
          <w:szCs w:val="23"/>
        </w:rPr>
      </w:pPr>
      <w:r w:rsidRPr="00EB367F">
        <w:rPr>
          <w:rFonts w:ascii="Arial" w:hAnsi="Arial" w:cs="Arial"/>
          <w:sz w:val="23"/>
          <w:szCs w:val="23"/>
        </w:rPr>
        <w:t>Allowing direct referral from the employment services system to social enterprises.</w:t>
      </w:r>
    </w:p>
    <w:p w14:paraId="30F7714D" w14:textId="5036F327" w:rsidR="002832C1" w:rsidRPr="00EB367F" w:rsidRDefault="00952435" w:rsidP="00051F2B">
      <w:pPr>
        <w:pStyle w:val="ListParagraph"/>
        <w:numPr>
          <w:ilvl w:val="0"/>
          <w:numId w:val="3"/>
        </w:numPr>
        <w:spacing w:line="276" w:lineRule="auto"/>
        <w:rPr>
          <w:rFonts w:ascii="Arial" w:hAnsi="Arial" w:cs="Arial"/>
          <w:sz w:val="23"/>
          <w:szCs w:val="23"/>
        </w:rPr>
      </w:pPr>
      <w:r w:rsidRPr="00EB367F">
        <w:rPr>
          <w:rFonts w:ascii="Arial" w:hAnsi="Arial" w:cs="Arial"/>
          <w:sz w:val="23"/>
          <w:szCs w:val="23"/>
        </w:rPr>
        <w:t>Transitioning Australian Disability Enterprises (ADEs) to a social enterprise model.</w:t>
      </w:r>
    </w:p>
    <w:p w14:paraId="022CFBF6" w14:textId="3061FBDB" w:rsidR="00690C01" w:rsidRPr="00EB367F" w:rsidRDefault="00690C01" w:rsidP="00051F2B">
      <w:pPr>
        <w:pStyle w:val="NormalWeb"/>
        <w:numPr>
          <w:ilvl w:val="0"/>
          <w:numId w:val="3"/>
        </w:numPr>
        <w:shd w:val="clear" w:color="auto" w:fill="FFFFFF"/>
        <w:spacing w:line="276" w:lineRule="auto"/>
        <w:rPr>
          <w:rFonts w:ascii="Arial" w:hAnsi="Arial" w:cs="Arial"/>
          <w:sz w:val="23"/>
          <w:szCs w:val="23"/>
        </w:rPr>
      </w:pPr>
      <w:r w:rsidRPr="00EB367F">
        <w:rPr>
          <w:rFonts w:ascii="Arial" w:hAnsi="Arial" w:cs="Arial"/>
          <w:sz w:val="23"/>
          <w:szCs w:val="23"/>
        </w:rPr>
        <w:t>“Unbundling” Australian Government project tasks to introduce greater opportunities for social enterprises and small to medium enterprises (SMEs) to participate in public procurement.</w:t>
      </w:r>
      <w:r w:rsidR="004E201F" w:rsidRPr="00EB367F">
        <w:rPr>
          <w:rStyle w:val="FootnoteReference"/>
          <w:rFonts w:ascii="Arial" w:hAnsi="Arial" w:cs="Arial"/>
          <w:sz w:val="23"/>
          <w:szCs w:val="23"/>
        </w:rPr>
        <w:footnoteReference w:id="8"/>
      </w:r>
    </w:p>
    <w:p w14:paraId="12CAC983" w14:textId="75A7A071" w:rsidR="00690C01" w:rsidRPr="00EB367F" w:rsidRDefault="00690C01" w:rsidP="00051F2B">
      <w:pPr>
        <w:pStyle w:val="NormalWeb"/>
        <w:numPr>
          <w:ilvl w:val="0"/>
          <w:numId w:val="3"/>
        </w:numPr>
        <w:shd w:val="clear" w:color="auto" w:fill="FFFFFF"/>
        <w:spacing w:line="276" w:lineRule="auto"/>
        <w:rPr>
          <w:rFonts w:ascii="Arial" w:hAnsi="Arial" w:cs="Arial"/>
          <w:sz w:val="23"/>
          <w:szCs w:val="23"/>
        </w:rPr>
      </w:pPr>
      <w:r w:rsidRPr="00EB367F">
        <w:rPr>
          <w:rFonts w:ascii="Arial" w:hAnsi="Arial" w:cs="Arial"/>
          <w:sz w:val="23"/>
          <w:szCs w:val="23"/>
        </w:rPr>
        <w:t>Implementing “aggregated contracts” that support consortia of social enterprises that introduce greater economic diversity—in terms of included business models and innovation—and encourage competition that may drive</w:t>
      </w:r>
      <w:r w:rsidR="00FE395B" w:rsidRPr="00EB367F">
        <w:rPr>
          <w:rFonts w:ascii="Arial" w:hAnsi="Arial" w:cs="Arial"/>
          <w:sz w:val="23"/>
          <w:szCs w:val="23"/>
        </w:rPr>
        <w:t xml:space="preserve"> </w:t>
      </w:r>
      <w:r w:rsidRPr="00EB367F">
        <w:rPr>
          <w:rFonts w:ascii="Arial" w:hAnsi="Arial" w:cs="Arial"/>
          <w:sz w:val="23"/>
          <w:szCs w:val="23"/>
        </w:rPr>
        <w:t>costs down through economies of scale</w:t>
      </w:r>
      <w:r w:rsidR="00AC748C" w:rsidRPr="00EB367F">
        <w:rPr>
          <w:rFonts w:ascii="Arial" w:hAnsi="Arial" w:cs="Arial"/>
          <w:sz w:val="23"/>
          <w:szCs w:val="23"/>
        </w:rPr>
        <w:t>.</w:t>
      </w:r>
      <w:r w:rsidR="00AC748C" w:rsidRPr="00EB367F">
        <w:rPr>
          <w:rStyle w:val="FootnoteReference"/>
          <w:rFonts w:ascii="Arial" w:hAnsi="Arial" w:cs="Arial"/>
          <w:sz w:val="23"/>
          <w:szCs w:val="23"/>
        </w:rPr>
        <w:footnoteReference w:id="9"/>
      </w:r>
    </w:p>
    <w:p w14:paraId="08A16277" w14:textId="10371ED1" w:rsidR="00690C01" w:rsidRPr="00EB367F" w:rsidRDefault="00690C01" w:rsidP="00051F2B">
      <w:pPr>
        <w:pStyle w:val="NormalWeb"/>
        <w:numPr>
          <w:ilvl w:val="0"/>
          <w:numId w:val="3"/>
        </w:numPr>
        <w:shd w:val="clear" w:color="auto" w:fill="FFFFFF"/>
        <w:spacing w:line="276" w:lineRule="auto"/>
        <w:rPr>
          <w:rFonts w:ascii="Arial" w:hAnsi="Arial" w:cs="Arial"/>
          <w:sz w:val="23"/>
          <w:szCs w:val="23"/>
        </w:rPr>
      </w:pPr>
      <w:r w:rsidRPr="00EB367F">
        <w:rPr>
          <w:rFonts w:ascii="Arial" w:hAnsi="Arial" w:cs="Arial"/>
          <w:sz w:val="23"/>
          <w:szCs w:val="23"/>
        </w:rPr>
        <w:t xml:space="preserve">Reducing bureaucratic complexity that has historically disadvantaged social enterprises’ engagement in government procurement processes. </w:t>
      </w:r>
    </w:p>
    <w:p w14:paraId="324B185E" w14:textId="313F87BC" w:rsidR="00690C01" w:rsidRPr="00EB367F" w:rsidRDefault="00690C01" w:rsidP="00051F2B">
      <w:pPr>
        <w:pStyle w:val="NormalWeb"/>
        <w:numPr>
          <w:ilvl w:val="0"/>
          <w:numId w:val="3"/>
        </w:numPr>
        <w:shd w:val="clear" w:color="auto" w:fill="FFFFFF"/>
        <w:spacing w:line="276" w:lineRule="auto"/>
        <w:rPr>
          <w:rFonts w:ascii="Arial" w:hAnsi="Arial" w:cs="Arial"/>
          <w:sz w:val="23"/>
          <w:szCs w:val="23"/>
        </w:rPr>
      </w:pPr>
      <w:r w:rsidRPr="00EB367F">
        <w:rPr>
          <w:rFonts w:ascii="Arial" w:hAnsi="Arial" w:cs="Arial"/>
          <w:sz w:val="23"/>
          <w:szCs w:val="23"/>
        </w:rPr>
        <w:t xml:space="preserve">Transitioning Australian Government procurement initiatives from a price-driven model to a value-based model that prioritises social and community benefits. </w:t>
      </w:r>
    </w:p>
    <w:p w14:paraId="4BBC190E" w14:textId="20E113EF" w:rsidR="003E2C2C" w:rsidRPr="00EB367F" w:rsidRDefault="00690C01" w:rsidP="00630DDE">
      <w:pPr>
        <w:pStyle w:val="NormalWeb"/>
        <w:numPr>
          <w:ilvl w:val="0"/>
          <w:numId w:val="3"/>
        </w:numPr>
        <w:shd w:val="clear" w:color="auto" w:fill="FFFFFF"/>
        <w:spacing w:line="276" w:lineRule="auto"/>
        <w:rPr>
          <w:rFonts w:ascii="Arial" w:hAnsi="Arial" w:cs="Arial"/>
          <w:sz w:val="23"/>
          <w:szCs w:val="23"/>
        </w:rPr>
      </w:pPr>
      <w:r w:rsidRPr="00EB367F">
        <w:rPr>
          <w:rFonts w:ascii="Arial" w:hAnsi="Arial" w:cs="Arial"/>
          <w:sz w:val="23"/>
          <w:szCs w:val="23"/>
        </w:rPr>
        <w:t xml:space="preserve">Introducing advisers that facilitate partnerships with and enable the participation of social enterprises in government procurement initiatives. </w:t>
      </w:r>
    </w:p>
    <w:p w14:paraId="77A19F20" w14:textId="19A8F1FF" w:rsidR="00100CA0" w:rsidRPr="00EB367F" w:rsidRDefault="003E2C2C" w:rsidP="003E2C2C">
      <w:pPr>
        <w:rPr>
          <w:rFonts w:ascii="Arial" w:eastAsia="Times New Roman" w:hAnsi="Arial" w:cs="Arial"/>
          <w:kern w:val="0"/>
          <w:sz w:val="23"/>
          <w:szCs w:val="23"/>
          <w:lang w:eastAsia="en-GB"/>
          <w14:ligatures w14:val="none"/>
        </w:rPr>
      </w:pPr>
      <w:r w:rsidRPr="00EB367F">
        <w:rPr>
          <w:rFonts w:ascii="Arial" w:hAnsi="Arial" w:cs="Arial"/>
          <w:sz w:val="23"/>
          <w:szCs w:val="23"/>
        </w:rPr>
        <w:br w:type="page"/>
      </w:r>
    </w:p>
    <w:p w14:paraId="229CF412" w14:textId="5DDEA318" w:rsidR="00690C01" w:rsidRPr="00EB367F" w:rsidRDefault="00630DDE" w:rsidP="00DF53DF">
      <w:pPr>
        <w:pStyle w:val="Heading1"/>
        <w:spacing w:after="0"/>
        <w:rPr>
          <w:rFonts w:ascii="Arial" w:eastAsia="Times New Roman" w:hAnsi="Arial" w:cs="Arial"/>
          <w:b/>
          <w:bCs/>
          <w:sz w:val="32"/>
          <w:szCs w:val="32"/>
          <w:lang w:eastAsia="en-GB"/>
        </w:rPr>
      </w:pPr>
      <w:bookmarkStart w:id="3" w:name="_Toc166749074"/>
      <w:r w:rsidRPr="00EB367F">
        <w:rPr>
          <w:rFonts w:ascii="Arial" w:eastAsia="Times New Roman" w:hAnsi="Arial" w:cs="Arial"/>
          <w:b/>
          <w:bCs/>
          <w:sz w:val="32"/>
          <w:szCs w:val="32"/>
          <w:lang w:eastAsia="en-GB"/>
        </w:rPr>
        <w:lastRenderedPageBreak/>
        <w:t>Implications for the</w:t>
      </w:r>
      <w:r w:rsidRPr="00EB367F">
        <w:rPr>
          <w:rFonts w:ascii="Arial" w:eastAsia="Times New Roman" w:hAnsi="Arial" w:cs="Arial"/>
          <w:b/>
          <w:bCs/>
          <w:sz w:val="32"/>
          <w:szCs w:val="32"/>
          <w:lang w:eastAsia="en-GB"/>
        </w:rPr>
        <w:t xml:space="preserve"> </w:t>
      </w:r>
      <w:r w:rsidRPr="00EB367F">
        <w:rPr>
          <w:rFonts w:ascii="Arial" w:eastAsia="Times New Roman" w:hAnsi="Arial" w:cs="Arial"/>
          <w:b/>
          <w:bCs/>
          <w:sz w:val="32"/>
          <w:szCs w:val="32"/>
          <w:lang w:eastAsia="en-GB"/>
        </w:rPr>
        <w:t>research and learning agenda</w:t>
      </w:r>
      <w:bookmarkEnd w:id="3"/>
    </w:p>
    <w:p w14:paraId="749C1D84" w14:textId="77777777" w:rsidR="00D33B5F" w:rsidRPr="00EB367F" w:rsidRDefault="00D33B5F" w:rsidP="00D33B5F">
      <w:pPr>
        <w:rPr>
          <w:rFonts w:ascii="Arial" w:hAnsi="Arial" w:cs="Arial"/>
          <w:lang w:eastAsia="en-GB"/>
        </w:rPr>
      </w:pPr>
    </w:p>
    <w:p w14:paraId="35FFB295" w14:textId="24EBCFDC" w:rsidR="00D33B5F" w:rsidRPr="00EB367F" w:rsidRDefault="00D33B5F" w:rsidP="00A55F7B">
      <w:pPr>
        <w:spacing w:line="276" w:lineRule="auto"/>
        <w:rPr>
          <w:rFonts w:ascii="Arial" w:hAnsi="Arial" w:cs="Arial"/>
          <w:sz w:val="23"/>
          <w:szCs w:val="23"/>
          <w:lang w:eastAsia="en-GB"/>
        </w:rPr>
      </w:pPr>
      <w:r w:rsidRPr="00EB367F">
        <w:rPr>
          <w:rFonts w:ascii="Arial" w:hAnsi="Arial" w:cs="Arial"/>
          <w:sz w:val="23"/>
          <w:szCs w:val="23"/>
          <w:lang w:eastAsia="en-GB"/>
        </w:rPr>
        <w:t>The reform contexts and recommendations reviewed are in progress and are not formalised public</w:t>
      </w:r>
      <w:r w:rsidRPr="00EB367F">
        <w:rPr>
          <w:rFonts w:ascii="Arial" w:hAnsi="Arial" w:cs="Arial"/>
          <w:sz w:val="23"/>
          <w:szCs w:val="23"/>
          <w:lang w:eastAsia="en-GB"/>
        </w:rPr>
        <w:t xml:space="preserve"> </w:t>
      </w:r>
      <w:r w:rsidRPr="00EB367F">
        <w:rPr>
          <w:rFonts w:ascii="Arial" w:hAnsi="Arial" w:cs="Arial"/>
          <w:sz w:val="23"/>
          <w:szCs w:val="23"/>
          <w:lang w:eastAsia="en-GB"/>
        </w:rPr>
        <w:t>policy. However, examining these contexts and recommendations is important in gaining insight</w:t>
      </w:r>
      <w:r w:rsidRPr="00EB367F">
        <w:rPr>
          <w:rFonts w:ascii="Arial" w:hAnsi="Arial" w:cs="Arial"/>
          <w:sz w:val="23"/>
          <w:szCs w:val="23"/>
          <w:lang w:eastAsia="en-GB"/>
        </w:rPr>
        <w:t xml:space="preserve"> </w:t>
      </w:r>
      <w:r w:rsidRPr="00EB367F">
        <w:rPr>
          <w:rFonts w:ascii="Arial" w:hAnsi="Arial" w:cs="Arial"/>
          <w:sz w:val="23"/>
          <w:szCs w:val="23"/>
          <w:lang w:eastAsia="en-GB"/>
        </w:rPr>
        <w:t>into how the Australian Government understands</w:t>
      </w:r>
      <w:r w:rsidRPr="00EB367F">
        <w:rPr>
          <w:rFonts w:ascii="Arial" w:hAnsi="Arial" w:cs="Arial"/>
          <w:sz w:val="23"/>
          <w:szCs w:val="23"/>
          <w:lang w:eastAsia="en-GB"/>
        </w:rPr>
        <w:t xml:space="preserve"> </w:t>
      </w:r>
      <w:r w:rsidRPr="00EB367F">
        <w:rPr>
          <w:rFonts w:ascii="Arial" w:hAnsi="Arial" w:cs="Arial"/>
          <w:sz w:val="23"/>
          <w:szCs w:val="23"/>
          <w:lang w:eastAsia="en-GB"/>
        </w:rPr>
        <w:t>the benefits of WISE and how social enterprise is presenting itself to government. Implications for further learning and research about scaling the employment outcomes of WISE include:</w:t>
      </w:r>
    </w:p>
    <w:p w14:paraId="113A01A6" w14:textId="77777777" w:rsidR="00A55F7B" w:rsidRPr="00EB367F" w:rsidRDefault="00A55F7B" w:rsidP="00A55F7B">
      <w:pPr>
        <w:spacing w:line="276" w:lineRule="auto"/>
        <w:rPr>
          <w:rFonts w:ascii="Arial" w:hAnsi="Arial" w:cs="Arial"/>
          <w:sz w:val="23"/>
          <w:szCs w:val="23"/>
          <w:lang w:eastAsia="en-GB"/>
        </w:rPr>
      </w:pPr>
    </w:p>
    <w:p w14:paraId="2D72DE1D" w14:textId="7D0CD305" w:rsidR="00D33B5F" w:rsidRPr="00EB367F" w:rsidRDefault="00D33B5F" w:rsidP="00A55F7B">
      <w:pPr>
        <w:pStyle w:val="ListParagraph"/>
        <w:numPr>
          <w:ilvl w:val="0"/>
          <w:numId w:val="3"/>
        </w:numPr>
        <w:spacing w:line="276" w:lineRule="auto"/>
        <w:rPr>
          <w:rFonts w:ascii="Arial" w:hAnsi="Arial" w:cs="Arial"/>
          <w:sz w:val="23"/>
          <w:szCs w:val="23"/>
          <w:lang w:eastAsia="en-GB"/>
        </w:rPr>
      </w:pPr>
      <w:r w:rsidRPr="00EB367F">
        <w:rPr>
          <w:rFonts w:ascii="Arial" w:hAnsi="Arial" w:cs="Arial"/>
          <w:sz w:val="23"/>
          <w:szCs w:val="23"/>
          <w:lang w:eastAsia="en-GB"/>
        </w:rPr>
        <w:t xml:space="preserve"> A need to better understand and explain the supply and demand side aggregation functions and effects of WISE.</w:t>
      </w:r>
    </w:p>
    <w:p w14:paraId="2ABFCC2A" w14:textId="6C0725CF" w:rsidR="00D33B5F" w:rsidRPr="00EB367F" w:rsidRDefault="00D33B5F" w:rsidP="00A55F7B">
      <w:pPr>
        <w:pStyle w:val="ListParagraph"/>
        <w:numPr>
          <w:ilvl w:val="0"/>
          <w:numId w:val="3"/>
        </w:numPr>
        <w:spacing w:line="276" w:lineRule="auto"/>
        <w:rPr>
          <w:rFonts w:ascii="Arial" w:hAnsi="Arial" w:cs="Arial"/>
          <w:sz w:val="23"/>
          <w:szCs w:val="23"/>
          <w:lang w:eastAsia="en-GB"/>
        </w:rPr>
      </w:pPr>
      <w:r w:rsidRPr="00EB367F">
        <w:rPr>
          <w:rFonts w:ascii="Arial" w:hAnsi="Arial" w:cs="Arial"/>
          <w:sz w:val="23"/>
          <w:szCs w:val="23"/>
          <w:lang w:eastAsia="en-GB"/>
        </w:rPr>
        <w:t>A systems-led understanding that recognises the roles of intermediation and aggregation of WISE and WISE intermediaries in effecting change.</w:t>
      </w:r>
    </w:p>
    <w:p w14:paraId="435A234D" w14:textId="083BCC23" w:rsidR="00D33B5F" w:rsidRPr="00EB367F" w:rsidRDefault="00D33B5F" w:rsidP="00A55F7B">
      <w:pPr>
        <w:pStyle w:val="ListParagraph"/>
        <w:numPr>
          <w:ilvl w:val="0"/>
          <w:numId w:val="3"/>
        </w:numPr>
        <w:spacing w:line="276" w:lineRule="auto"/>
        <w:rPr>
          <w:rFonts w:ascii="Arial" w:hAnsi="Arial" w:cs="Arial"/>
          <w:sz w:val="23"/>
          <w:szCs w:val="23"/>
          <w:lang w:eastAsia="en-GB"/>
        </w:rPr>
      </w:pPr>
      <w:r w:rsidRPr="00EB367F">
        <w:rPr>
          <w:rFonts w:ascii="Arial" w:hAnsi="Arial" w:cs="Arial"/>
          <w:sz w:val="23"/>
          <w:szCs w:val="23"/>
          <w:lang w:eastAsia="en-GB"/>
        </w:rPr>
        <w:t>A multilevel and workplace-orientated understanding of how WISE supports and integrates diverse lived and living experiences of disability and disadvantage</w:t>
      </w:r>
      <w:r w:rsidR="00AE1830" w:rsidRPr="00EB367F">
        <w:rPr>
          <w:rFonts w:ascii="Arial" w:hAnsi="Arial" w:cs="Arial"/>
          <w:sz w:val="23"/>
          <w:szCs w:val="23"/>
          <w:lang w:eastAsia="en-GB"/>
        </w:rPr>
        <w:t>.</w:t>
      </w:r>
      <w:r w:rsidR="00AE1830" w:rsidRPr="00EB367F">
        <w:rPr>
          <w:rStyle w:val="FootnoteReference"/>
          <w:rFonts w:ascii="Arial" w:hAnsi="Arial" w:cs="Arial"/>
          <w:sz w:val="23"/>
          <w:szCs w:val="23"/>
          <w:lang w:eastAsia="en-GB"/>
        </w:rPr>
        <w:footnoteReference w:id="10"/>
      </w:r>
    </w:p>
    <w:p w14:paraId="2EEA6C83" w14:textId="764D2A07" w:rsidR="00A55F7B" w:rsidRPr="00EB367F" w:rsidRDefault="00A55F7B" w:rsidP="00A55F7B">
      <w:pPr>
        <w:pStyle w:val="NormalWeb"/>
        <w:numPr>
          <w:ilvl w:val="0"/>
          <w:numId w:val="3"/>
        </w:numPr>
        <w:spacing w:line="276" w:lineRule="auto"/>
        <w:rPr>
          <w:rFonts w:ascii="Arial" w:hAnsi="Arial" w:cs="Arial"/>
          <w:sz w:val="23"/>
          <w:szCs w:val="23"/>
        </w:rPr>
      </w:pPr>
      <w:r w:rsidRPr="00EB367F">
        <w:rPr>
          <w:rFonts w:ascii="Arial" w:hAnsi="Arial" w:cs="Arial"/>
          <w:sz w:val="23"/>
          <w:szCs w:val="23"/>
        </w:rPr>
        <w:t>A place-based systems change and</w:t>
      </w:r>
      <w:r w:rsidRPr="00EB367F">
        <w:rPr>
          <w:rFonts w:ascii="Arial" w:hAnsi="Arial" w:cs="Arial"/>
          <w:sz w:val="23"/>
          <w:szCs w:val="23"/>
        </w:rPr>
        <w:t xml:space="preserve"> </w:t>
      </w:r>
      <w:r w:rsidRPr="00EB367F">
        <w:rPr>
          <w:rFonts w:ascii="Arial" w:hAnsi="Arial" w:cs="Arial"/>
          <w:sz w:val="23"/>
          <w:szCs w:val="23"/>
        </w:rPr>
        <w:t>innovation perspective that captures how</w:t>
      </w:r>
      <w:r w:rsidRPr="00EB367F">
        <w:rPr>
          <w:rFonts w:ascii="Arial" w:hAnsi="Arial" w:cs="Arial"/>
          <w:sz w:val="23"/>
          <w:szCs w:val="23"/>
        </w:rPr>
        <w:br/>
        <w:t>WISEs conceptualise, design, and implement mechanisms for investment, support, partnership, communication, and capability building.</w:t>
      </w:r>
      <w:r w:rsidR="000F06AB" w:rsidRPr="00EB367F">
        <w:rPr>
          <w:rStyle w:val="FootnoteReference"/>
          <w:rFonts w:ascii="Arial" w:hAnsi="Arial" w:cs="Arial"/>
          <w:sz w:val="23"/>
          <w:szCs w:val="23"/>
        </w:rPr>
        <w:footnoteReference w:id="11"/>
      </w:r>
    </w:p>
    <w:p w14:paraId="72519BC7" w14:textId="431F330D" w:rsidR="00A55F7B" w:rsidRPr="00EB367F" w:rsidRDefault="00A55F7B" w:rsidP="00A55F7B">
      <w:pPr>
        <w:pStyle w:val="NormalWeb"/>
        <w:numPr>
          <w:ilvl w:val="0"/>
          <w:numId w:val="3"/>
        </w:numPr>
        <w:spacing w:line="276" w:lineRule="auto"/>
        <w:rPr>
          <w:rFonts w:ascii="Arial" w:hAnsi="Arial" w:cs="Arial"/>
          <w:sz w:val="23"/>
          <w:szCs w:val="23"/>
        </w:rPr>
      </w:pPr>
      <w:r w:rsidRPr="00EB367F">
        <w:rPr>
          <w:rFonts w:ascii="Arial" w:hAnsi="Arial" w:cs="Arial"/>
          <w:sz w:val="23"/>
          <w:szCs w:val="23"/>
        </w:rPr>
        <w:t>A gender-sensitive understanding of whether and how WISEs counteract experiences of social and place-based stigma by supporting reframing strategies and shared resilience.</w:t>
      </w:r>
      <w:r w:rsidR="000F06AB" w:rsidRPr="00EB367F">
        <w:rPr>
          <w:rStyle w:val="FootnoteReference"/>
          <w:rFonts w:ascii="Arial" w:hAnsi="Arial" w:cs="Arial"/>
          <w:sz w:val="23"/>
          <w:szCs w:val="23"/>
        </w:rPr>
        <w:footnoteReference w:id="12"/>
      </w:r>
    </w:p>
    <w:p w14:paraId="3FD2185B" w14:textId="27747198" w:rsidR="00A55F7B" w:rsidRPr="00EB367F" w:rsidRDefault="00A55F7B" w:rsidP="00A55F7B">
      <w:pPr>
        <w:pStyle w:val="NormalWeb"/>
        <w:numPr>
          <w:ilvl w:val="0"/>
          <w:numId w:val="3"/>
        </w:numPr>
        <w:spacing w:line="276" w:lineRule="auto"/>
        <w:rPr>
          <w:rFonts w:ascii="Arial" w:hAnsi="Arial" w:cs="Arial"/>
          <w:sz w:val="23"/>
          <w:szCs w:val="23"/>
        </w:rPr>
      </w:pPr>
      <w:r w:rsidRPr="00EB367F">
        <w:rPr>
          <w:rFonts w:ascii="Arial" w:hAnsi="Arial" w:cs="Arial"/>
          <w:sz w:val="23"/>
          <w:szCs w:val="23"/>
        </w:rPr>
        <w:t xml:space="preserve">A diverse economy perspective that considers the role of WISEs among other businesses and civil society organisations in effecting systemic change. </w:t>
      </w:r>
    </w:p>
    <w:p w14:paraId="7FC105CB" w14:textId="0688DD56" w:rsidR="00A23656" w:rsidRPr="00EB367F" w:rsidRDefault="00A55F7B" w:rsidP="00A55F7B">
      <w:pPr>
        <w:pStyle w:val="NormalWeb"/>
        <w:spacing w:line="276" w:lineRule="auto"/>
        <w:rPr>
          <w:rFonts w:ascii="Arial" w:hAnsi="Arial" w:cs="Arial"/>
          <w:sz w:val="23"/>
          <w:szCs w:val="23"/>
        </w:rPr>
      </w:pPr>
      <w:r w:rsidRPr="00EB367F">
        <w:rPr>
          <w:rFonts w:ascii="Arial" w:hAnsi="Arial" w:cs="Arial"/>
          <w:sz w:val="23"/>
          <w:szCs w:val="23"/>
        </w:rPr>
        <w:t>Each of these areas for future research and learning, integrated with the Linkage project’s original questions, requires the rapid dissemination of knowledge and a collaborative and critically informed understanding of WISE. Through such knowledge-sharing and collaboration activities, further opportunities can</w:t>
      </w:r>
      <w:r w:rsidRPr="00EB367F">
        <w:rPr>
          <w:rFonts w:ascii="Arial" w:hAnsi="Arial" w:cs="Arial"/>
          <w:sz w:val="23"/>
          <w:szCs w:val="23"/>
        </w:rPr>
        <w:t xml:space="preserve"> </w:t>
      </w:r>
      <w:r w:rsidRPr="00EB367F">
        <w:rPr>
          <w:rFonts w:ascii="Arial" w:hAnsi="Arial" w:cs="Arial"/>
          <w:sz w:val="23"/>
          <w:szCs w:val="23"/>
        </w:rPr>
        <w:t>be identified and catalysed that support the goals</w:t>
      </w:r>
      <w:r w:rsidRPr="00EB367F">
        <w:rPr>
          <w:rFonts w:ascii="Arial" w:hAnsi="Arial" w:cs="Arial"/>
          <w:sz w:val="23"/>
          <w:szCs w:val="23"/>
        </w:rPr>
        <w:t xml:space="preserve"> </w:t>
      </w:r>
      <w:r w:rsidRPr="00EB367F">
        <w:rPr>
          <w:rFonts w:ascii="Arial" w:hAnsi="Arial" w:cs="Arial"/>
          <w:sz w:val="23"/>
          <w:szCs w:val="23"/>
        </w:rPr>
        <w:t xml:space="preserve">of WISEs, governments, and partners in creating more diverse and inclusive employment, employment services, and communities. </w:t>
      </w:r>
    </w:p>
    <w:p w14:paraId="4B9FECD4" w14:textId="1B347BCC" w:rsidR="00A23656" w:rsidRPr="00EB367F" w:rsidRDefault="00A23656">
      <w:pPr>
        <w:rPr>
          <w:rFonts w:ascii="Arial" w:eastAsia="Times New Roman" w:hAnsi="Arial" w:cs="Arial"/>
          <w:kern w:val="0"/>
          <w:lang w:eastAsia="en-GB"/>
          <w14:ligatures w14:val="none"/>
        </w:rPr>
      </w:pPr>
      <w:r w:rsidRPr="00EB367F">
        <w:rPr>
          <w:rFonts w:ascii="Arial" w:hAnsi="Arial" w:cs="Arial"/>
        </w:rPr>
        <w:br w:type="page"/>
      </w:r>
    </w:p>
    <w:p w14:paraId="5AF866B4" w14:textId="40899A58" w:rsidR="00A55F7B" w:rsidRPr="00EB367F" w:rsidRDefault="00895C2D" w:rsidP="00895C2D">
      <w:pPr>
        <w:pStyle w:val="Heading1"/>
        <w:rPr>
          <w:rFonts w:ascii="Arial" w:hAnsi="Arial" w:cs="Arial"/>
          <w:b/>
          <w:bCs/>
          <w:sz w:val="32"/>
          <w:szCs w:val="32"/>
        </w:rPr>
      </w:pPr>
      <w:bookmarkStart w:id="4" w:name="_Toc166749075"/>
      <w:r w:rsidRPr="00EB367F">
        <w:rPr>
          <w:rFonts w:ascii="Arial" w:hAnsi="Arial" w:cs="Arial"/>
          <w:b/>
          <w:bCs/>
          <w:sz w:val="32"/>
          <w:szCs w:val="32"/>
        </w:rPr>
        <w:lastRenderedPageBreak/>
        <w:t>Reference List</w:t>
      </w:r>
      <w:bookmarkEnd w:id="4"/>
      <w:r w:rsidRPr="00EB367F">
        <w:rPr>
          <w:rFonts w:ascii="Arial" w:hAnsi="Arial" w:cs="Arial"/>
          <w:b/>
          <w:bCs/>
          <w:sz w:val="32"/>
          <w:szCs w:val="32"/>
        </w:rPr>
        <w:t xml:space="preserve"> </w:t>
      </w:r>
    </w:p>
    <w:p w14:paraId="7A70BD55" w14:textId="77777777" w:rsidR="00895C2D" w:rsidRPr="00EB367F" w:rsidRDefault="00895C2D" w:rsidP="00895C2D">
      <w:pPr>
        <w:rPr>
          <w:rFonts w:ascii="Arial" w:hAnsi="Arial" w:cs="Arial"/>
        </w:rPr>
      </w:pPr>
    </w:p>
    <w:p w14:paraId="183F0050" w14:textId="7055A6A3" w:rsidR="00802997" w:rsidRPr="0059621B" w:rsidRDefault="00802997" w:rsidP="00795D0D">
      <w:pPr>
        <w:ind w:left="851" w:hanging="851"/>
        <w:rPr>
          <w:rFonts w:ascii="Arial" w:hAnsi="Arial" w:cs="Arial"/>
          <w:sz w:val="23"/>
          <w:szCs w:val="23"/>
        </w:rPr>
      </w:pPr>
      <w:r w:rsidRPr="0059621B">
        <w:rPr>
          <w:rFonts w:ascii="Arial" w:hAnsi="Arial" w:cs="Arial"/>
          <w:sz w:val="23"/>
          <w:szCs w:val="23"/>
        </w:rPr>
        <w:t>Better Competition, Better Prices Inquiry (2024). Better Competition, Better Prices: Report into promoting economic dynamism, competition and business formation. Standing Committee on Economics, Commonwealth of Australia, Canberra.</w:t>
      </w:r>
    </w:p>
    <w:p w14:paraId="2BC15803" w14:textId="53B66E3E" w:rsidR="00802997" w:rsidRPr="0059621B" w:rsidRDefault="00802997" w:rsidP="00795D0D">
      <w:pPr>
        <w:ind w:left="851" w:hanging="851"/>
        <w:rPr>
          <w:rFonts w:ascii="Arial" w:hAnsi="Arial" w:cs="Arial"/>
          <w:sz w:val="23"/>
          <w:szCs w:val="23"/>
        </w:rPr>
      </w:pPr>
      <w:r w:rsidRPr="0059621B">
        <w:rPr>
          <w:rFonts w:ascii="Arial" w:hAnsi="Arial" w:cs="Arial"/>
          <w:sz w:val="23"/>
          <w:szCs w:val="23"/>
        </w:rPr>
        <w:t>Brown, D. and Mallett, S. (2021). Environmental Scan Part 1: Current research and evaluation to promote economic participation of people with disability. Brotherhood of St Laurence, Melbourne.</w:t>
      </w:r>
    </w:p>
    <w:p w14:paraId="249B239B" w14:textId="76C13CA5" w:rsidR="00802997" w:rsidRPr="0059621B" w:rsidRDefault="00802997" w:rsidP="00795D0D">
      <w:pPr>
        <w:ind w:left="851" w:hanging="851"/>
        <w:rPr>
          <w:rFonts w:ascii="Arial" w:hAnsi="Arial" w:cs="Arial"/>
          <w:sz w:val="23"/>
          <w:szCs w:val="23"/>
        </w:rPr>
      </w:pPr>
      <w:r w:rsidRPr="0059621B">
        <w:rPr>
          <w:rFonts w:ascii="Arial" w:hAnsi="Arial" w:cs="Arial"/>
          <w:sz w:val="23"/>
          <w:szCs w:val="23"/>
        </w:rPr>
        <w:t xml:space="preserve">Campbell, P., Wilson, E., Crosbie, J., and Qian-Khoo, J. (2022). Paper 5: The WISE-Ability Model, Explaining the Evidence for Reform Series. Centre for Social Impact, Hawthorne. </w:t>
      </w:r>
      <w:proofErr w:type="spellStart"/>
      <w:r w:rsidRPr="0059621B">
        <w:rPr>
          <w:rFonts w:ascii="Arial" w:hAnsi="Arial" w:cs="Arial"/>
          <w:sz w:val="23"/>
          <w:szCs w:val="23"/>
        </w:rPr>
        <w:t>doi</w:t>
      </w:r>
      <w:proofErr w:type="spellEnd"/>
      <w:r w:rsidRPr="0059621B">
        <w:rPr>
          <w:rFonts w:ascii="Arial" w:hAnsi="Arial" w:cs="Arial"/>
          <w:sz w:val="23"/>
          <w:szCs w:val="23"/>
        </w:rPr>
        <w:t>: 10.25916/4evh-cs63</w:t>
      </w:r>
    </w:p>
    <w:p w14:paraId="344FD38C" w14:textId="7D3FD841" w:rsidR="00802997" w:rsidRPr="00EB367F" w:rsidRDefault="00802997" w:rsidP="00795D0D">
      <w:pPr>
        <w:ind w:left="851" w:hanging="851"/>
        <w:rPr>
          <w:rFonts w:ascii="Arial" w:hAnsi="Arial" w:cs="Arial"/>
          <w:sz w:val="23"/>
          <w:szCs w:val="23"/>
        </w:rPr>
      </w:pPr>
      <w:r w:rsidRPr="0059621B">
        <w:rPr>
          <w:rFonts w:ascii="Arial" w:hAnsi="Arial" w:cs="Arial"/>
          <w:sz w:val="23"/>
          <w:szCs w:val="23"/>
        </w:rPr>
        <w:t xml:space="preserve">Campbell, P., Wilson, E., Howie, L.J., Joyce, A., Crosbie, J., and Eversole, R. (2024). ‘The Role of Shared Resilience in Building Employment Pathways with People with a Disability’, Disabilities, 4(1): 111-126. </w:t>
      </w:r>
      <w:proofErr w:type="spellStart"/>
      <w:r w:rsidRPr="0059621B">
        <w:rPr>
          <w:rFonts w:ascii="Arial" w:hAnsi="Arial" w:cs="Arial"/>
          <w:sz w:val="23"/>
          <w:szCs w:val="23"/>
        </w:rPr>
        <w:t>doi</w:t>
      </w:r>
      <w:proofErr w:type="spellEnd"/>
      <w:r w:rsidRPr="0059621B">
        <w:rPr>
          <w:rFonts w:ascii="Arial" w:hAnsi="Arial" w:cs="Arial"/>
          <w:sz w:val="23"/>
          <w:szCs w:val="23"/>
        </w:rPr>
        <w:t xml:space="preserve">: </w:t>
      </w:r>
      <w:hyperlink r:id="rId19" w:history="1">
        <w:r w:rsidR="0019124F" w:rsidRPr="00EB367F">
          <w:rPr>
            <w:rStyle w:val="Hyperlink"/>
            <w:rFonts w:ascii="Arial" w:hAnsi="Arial" w:cs="Arial"/>
            <w:sz w:val="23"/>
            <w:szCs w:val="23"/>
          </w:rPr>
          <w:t>https://doi.org/10.3390/disabilities4010008</w:t>
        </w:r>
      </w:hyperlink>
    </w:p>
    <w:p w14:paraId="28B4058A" w14:textId="244FAA79" w:rsidR="00802997" w:rsidRPr="00EB367F" w:rsidRDefault="00802997" w:rsidP="00795D0D">
      <w:pPr>
        <w:ind w:left="851" w:hanging="851"/>
        <w:rPr>
          <w:rFonts w:ascii="Arial" w:hAnsi="Arial" w:cs="Arial"/>
          <w:sz w:val="23"/>
          <w:szCs w:val="23"/>
        </w:rPr>
      </w:pPr>
      <w:r w:rsidRPr="00EB367F">
        <w:rPr>
          <w:rFonts w:ascii="Arial" w:hAnsi="Arial" w:cs="Arial"/>
          <w:sz w:val="23"/>
          <w:szCs w:val="23"/>
        </w:rPr>
        <w:t>Commonwealth of Australia (2023a). Your Future Planning: Interim Report on ParentsNext. Select Committee on Workforce Australia Employment Services - Parliament of Australia. Commonwealth of Australia, Canberra.</w:t>
      </w:r>
    </w:p>
    <w:p w14:paraId="05E0D7C0" w14:textId="1FEC0D7C" w:rsidR="00802997" w:rsidRPr="00EB367F" w:rsidRDefault="00802997" w:rsidP="00795D0D">
      <w:pPr>
        <w:ind w:left="851" w:hanging="851"/>
        <w:rPr>
          <w:rFonts w:ascii="Arial" w:hAnsi="Arial" w:cs="Arial"/>
          <w:sz w:val="23"/>
          <w:szCs w:val="23"/>
        </w:rPr>
      </w:pPr>
      <w:r w:rsidRPr="00EB367F">
        <w:rPr>
          <w:rFonts w:ascii="Arial" w:hAnsi="Arial" w:cs="Arial"/>
          <w:sz w:val="23"/>
          <w:szCs w:val="23"/>
        </w:rPr>
        <w:t>Commonwealth of Australia (2023b). Working Future: The Australian Government’s White Paper on Jobs and Opportunities. Commonwealth of Australia, Canberra.</w:t>
      </w:r>
    </w:p>
    <w:p w14:paraId="2401C208" w14:textId="075AB53B" w:rsidR="00802997" w:rsidRPr="00EB367F" w:rsidRDefault="00802997" w:rsidP="00795D0D">
      <w:pPr>
        <w:ind w:left="851" w:hanging="851"/>
        <w:rPr>
          <w:rFonts w:ascii="Arial" w:hAnsi="Arial" w:cs="Arial"/>
          <w:sz w:val="23"/>
          <w:szCs w:val="23"/>
        </w:rPr>
      </w:pPr>
      <w:r w:rsidRPr="00EB367F">
        <w:rPr>
          <w:rFonts w:ascii="Arial" w:hAnsi="Arial" w:cs="Arial"/>
          <w:sz w:val="23"/>
          <w:szCs w:val="23"/>
        </w:rPr>
        <w:t>Eversole, R. (2013). Social enterprises as local development actors: Insights from Tasmania. Local Economy, 28(6): 567-579. https://doi. org/10.1177/0269094213496753</w:t>
      </w:r>
    </w:p>
    <w:p w14:paraId="52AA55F3" w14:textId="3C103778" w:rsidR="00802997" w:rsidRPr="00EB367F" w:rsidRDefault="00802997" w:rsidP="00795D0D">
      <w:pPr>
        <w:ind w:left="851" w:hanging="851"/>
        <w:rPr>
          <w:rFonts w:ascii="Arial" w:hAnsi="Arial" w:cs="Arial"/>
          <w:sz w:val="23"/>
          <w:szCs w:val="23"/>
        </w:rPr>
      </w:pPr>
      <w:r w:rsidRPr="00EB367F">
        <w:rPr>
          <w:rFonts w:ascii="Arial" w:hAnsi="Arial" w:cs="Arial"/>
          <w:sz w:val="23"/>
          <w:szCs w:val="23"/>
        </w:rPr>
        <w:t xml:space="preserve">Farmer, J., De Cotta, T., Kilpatrick, S., </w:t>
      </w:r>
      <w:proofErr w:type="spellStart"/>
      <w:r w:rsidRPr="00EB367F">
        <w:rPr>
          <w:rFonts w:ascii="Arial" w:hAnsi="Arial" w:cs="Arial"/>
          <w:sz w:val="23"/>
          <w:szCs w:val="23"/>
        </w:rPr>
        <w:t>Barraket</w:t>
      </w:r>
      <w:proofErr w:type="spellEnd"/>
      <w:r w:rsidRPr="00EB367F">
        <w:rPr>
          <w:rFonts w:ascii="Arial" w:hAnsi="Arial" w:cs="Arial"/>
          <w:sz w:val="23"/>
          <w:szCs w:val="23"/>
        </w:rPr>
        <w:t>, J., Roy, M., and Munoz, S.-A. (2021). ‘How Work Integration Social Enterprises Help to Realise Capability: A Comparison of Three Australian Settings’, Journal of Social Entrepreneurship 12(1): 87-109.</w:t>
      </w:r>
    </w:p>
    <w:p w14:paraId="5F92814F" w14:textId="6BEA7626" w:rsidR="00802997" w:rsidRPr="00EB367F" w:rsidRDefault="00802997" w:rsidP="00795D0D">
      <w:pPr>
        <w:ind w:left="851" w:hanging="851"/>
        <w:rPr>
          <w:rFonts w:ascii="Arial" w:hAnsi="Arial" w:cs="Arial"/>
          <w:sz w:val="23"/>
          <w:szCs w:val="23"/>
        </w:rPr>
      </w:pPr>
      <w:r w:rsidRPr="00EB367F">
        <w:rPr>
          <w:rFonts w:ascii="Arial" w:hAnsi="Arial" w:cs="Arial"/>
          <w:sz w:val="23"/>
          <w:szCs w:val="23"/>
        </w:rPr>
        <w:t>Ferdman, B. M. (2014). The practice of inclusion in diverse organizations: Toward a systemic and inclusive framework. In B. M. Ferdman &amp; B. R. Deane (eds.), Diversity at work: The practice of inclusion, Jossey-Bass/Wiley: 3-54.</w:t>
      </w:r>
    </w:p>
    <w:p w14:paraId="13F00598" w14:textId="7B29EE83" w:rsidR="00802997" w:rsidRPr="00EB367F" w:rsidRDefault="00802997" w:rsidP="00795D0D">
      <w:pPr>
        <w:ind w:left="851" w:hanging="851"/>
        <w:rPr>
          <w:rFonts w:ascii="Arial" w:hAnsi="Arial" w:cs="Arial"/>
          <w:sz w:val="23"/>
          <w:szCs w:val="23"/>
        </w:rPr>
      </w:pPr>
      <w:proofErr w:type="spellStart"/>
      <w:r w:rsidRPr="00EB367F">
        <w:rPr>
          <w:rFonts w:ascii="Arial" w:hAnsi="Arial" w:cs="Arial"/>
          <w:sz w:val="23"/>
          <w:szCs w:val="23"/>
        </w:rPr>
        <w:t>Frøyland</w:t>
      </w:r>
      <w:proofErr w:type="spellEnd"/>
      <w:r w:rsidRPr="00EB367F">
        <w:rPr>
          <w:rFonts w:ascii="Arial" w:hAnsi="Arial" w:cs="Arial"/>
          <w:sz w:val="23"/>
          <w:szCs w:val="23"/>
        </w:rPr>
        <w:t xml:space="preserve">, K, </w:t>
      </w:r>
      <w:proofErr w:type="spellStart"/>
      <w:r w:rsidRPr="00EB367F">
        <w:rPr>
          <w:rFonts w:ascii="Arial" w:hAnsi="Arial" w:cs="Arial"/>
          <w:sz w:val="23"/>
          <w:szCs w:val="23"/>
        </w:rPr>
        <w:t>Andreassen</w:t>
      </w:r>
      <w:proofErr w:type="spellEnd"/>
      <w:r w:rsidRPr="00EB367F">
        <w:rPr>
          <w:rFonts w:ascii="Arial" w:hAnsi="Arial" w:cs="Arial"/>
          <w:sz w:val="23"/>
          <w:szCs w:val="23"/>
        </w:rPr>
        <w:t xml:space="preserve">, T.A., and </w:t>
      </w:r>
      <w:proofErr w:type="spellStart"/>
      <w:r w:rsidRPr="00EB367F">
        <w:rPr>
          <w:rFonts w:ascii="Arial" w:hAnsi="Arial" w:cs="Arial"/>
          <w:sz w:val="23"/>
          <w:szCs w:val="23"/>
        </w:rPr>
        <w:t>Innvær</w:t>
      </w:r>
      <w:proofErr w:type="spellEnd"/>
      <w:r w:rsidRPr="00EB367F">
        <w:rPr>
          <w:rFonts w:ascii="Arial" w:hAnsi="Arial" w:cs="Arial"/>
          <w:sz w:val="23"/>
          <w:szCs w:val="23"/>
        </w:rPr>
        <w:t>, S. (2019). ‘</w:t>
      </w:r>
      <w:r w:rsidR="00795D0D" w:rsidRPr="00EB367F">
        <w:rPr>
          <w:rFonts w:ascii="Arial" w:hAnsi="Arial" w:cs="Arial"/>
          <w:sz w:val="23"/>
          <w:szCs w:val="23"/>
        </w:rPr>
        <w:t>Contrasting</w:t>
      </w:r>
      <w:r w:rsidRPr="00EB367F">
        <w:rPr>
          <w:rFonts w:ascii="Arial" w:hAnsi="Arial" w:cs="Arial"/>
          <w:sz w:val="23"/>
          <w:szCs w:val="23"/>
        </w:rPr>
        <w:t xml:space="preserve"> Supply-side, Demand-side and Combined Approaches to Labour Market Integration, Journal of Social Policy, 48(2): 311-328. </w:t>
      </w:r>
      <w:proofErr w:type="spellStart"/>
      <w:r w:rsidRPr="00EB367F">
        <w:rPr>
          <w:rFonts w:ascii="Arial" w:hAnsi="Arial" w:cs="Arial"/>
          <w:sz w:val="23"/>
          <w:szCs w:val="23"/>
        </w:rPr>
        <w:t>doi</w:t>
      </w:r>
      <w:proofErr w:type="spellEnd"/>
      <w:r w:rsidRPr="00EB367F">
        <w:rPr>
          <w:rFonts w:ascii="Arial" w:hAnsi="Arial" w:cs="Arial"/>
          <w:sz w:val="23"/>
          <w:szCs w:val="23"/>
        </w:rPr>
        <w:t>: 10.1017/S0047279418000491</w:t>
      </w:r>
    </w:p>
    <w:p w14:paraId="53E0DF97" w14:textId="7995B09D" w:rsidR="00802997" w:rsidRPr="00EB367F" w:rsidRDefault="00802997" w:rsidP="00795D0D">
      <w:pPr>
        <w:ind w:left="851" w:hanging="851"/>
        <w:rPr>
          <w:rFonts w:ascii="Arial" w:hAnsi="Arial" w:cs="Arial"/>
          <w:sz w:val="23"/>
          <w:szCs w:val="23"/>
        </w:rPr>
      </w:pPr>
      <w:proofErr w:type="spellStart"/>
      <w:r w:rsidRPr="00EB367F">
        <w:rPr>
          <w:rFonts w:ascii="Arial" w:hAnsi="Arial" w:cs="Arial"/>
          <w:sz w:val="23"/>
          <w:szCs w:val="23"/>
        </w:rPr>
        <w:t>Geatches</w:t>
      </w:r>
      <w:proofErr w:type="spellEnd"/>
      <w:r w:rsidRPr="00EB367F">
        <w:rPr>
          <w:rFonts w:ascii="Arial" w:hAnsi="Arial" w:cs="Arial"/>
          <w:sz w:val="23"/>
          <w:szCs w:val="23"/>
        </w:rPr>
        <w:t xml:space="preserve">, L., Preston, C., and </w:t>
      </w:r>
      <w:proofErr w:type="spellStart"/>
      <w:r w:rsidRPr="00EB367F">
        <w:rPr>
          <w:rFonts w:ascii="Arial" w:hAnsi="Arial" w:cs="Arial"/>
          <w:sz w:val="23"/>
          <w:szCs w:val="23"/>
        </w:rPr>
        <w:t>Putnis</w:t>
      </w:r>
      <w:proofErr w:type="spellEnd"/>
      <w:r w:rsidRPr="00EB367F">
        <w:rPr>
          <w:rFonts w:ascii="Arial" w:hAnsi="Arial" w:cs="Arial"/>
          <w:sz w:val="23"/>
          <w:szCs w:val="23"/>
        </w:rPr>
        <w:t>, A. (2023). Where are we? Place-based approaches to tackling community challenges in Australia. Prepared for the Paul Ramsay Foundation. Equity Economics.</w:t>
      </w:r>
    </w:p>
    <w:p w14:paraId="5B31CB89" w14:textId="11FF6431" w:rsidR="00802997" w:rsidRPr="00EB367F" w:rsidRDefault="00802997" w:rsidP="00795D0D">
      <w:pPr>
        <w:ind w:left="851" w:hanging="851"/>
        <w:rPr>
          <w:rFonts w:ascii="Arial" w:hAnsi="Arial" w:cs="Arial"/>
          <w:sz w:val="23"/>
          <w:szCs w:val="23"/>
        </w:rPr>
      </w:pPr>
      <w:proofErr w:type="spellStart"/>
      <w:r w:rsidRPr="00EB367F">
        <w:rPr>
          <w:rFonts w:ascii="Arial" w:hAnsi="Arial" w:cs="Arial"/>
          <w:sz w:val="23"/>
          <w:szCs w:val="23"/>
        </w:rPr>
        <w:t>Kabare</w:t>
      </w:r>
      <w:proofErr w:type="spellEnd"/>
      <w:r w:rsidRPr="00EB367F">
        <w:rPr>
          <w:rFonts w:ascii="Arial" w:hAnsi="Arial" w:cs="Arial"/>
          <w:sz w:val="23"/>
          <w:szCs w:val="23"/>
        </w:rPr>
        <w:t>, M. and Bowman, D. (2022). Flip it! Reframing issues affecting women’s economic security in Seymour, Brotherhood of St. Laurence, Fitzroy, Vic.</w:t>
      </w:r>
    </w:p>
    <w:p w14:paraId="7DF6D4B6" w14:textId="66F0636E" w:rsidR="00802997" w:rsidRPr="00EB367F" w:rsidRDefault="00802997" w:rsidP="00795D0D">
      <w:pPr>
        <w:ind w:left="851" w:hanging="851"/>
        <w:rPr>
          <w:rFonts w:ascii="Arial" w:hAnsi="Arial" w:cs="Arial"/>
          <w:sz w:val="23"/>
          <w:szCs w:val="23"/>
        </w:rPr>
      </w:pPr>
      <w:r w:rsidRPr="00EB367F">
        <w:rPr>
          <w:rFonts w:ascii="Arial" w:hAnsi="Arial" w:cs="Arial"/>
          <w:sz w:val="23"/>
          <w:szCs w:val="23"/>
        </w:rPr>
        <w:t>Mallett, S., Brown, D., and Finnis, J. (2021). Environmental Scan Part 2: Views of experts on effective employment interventions for people with disability. Brotherhood of St Laurence, Melbourne.</w:t>
      </w:r>
    </w:p>
    <w:p w14:paraId="3DABDD5A" w14:textId="43940443" w:rsidR="00802997" w:rsidRPr="00EB367F" w:rsidRDefault="00802997" w:rsidP="00795D0D">
      <w:pPr>
        <w:ind w:left="851" w:hanging="851"/>
        <w:rPr>
          <w:rFonts w:ascii="Arial" w:hAnsi="Arial" w:cs="Arial"/>
          <w:sz w:val="23"/>
          <w:szCs w:val="23"/>
        </w:rPr>
      </w:pPr>
      <w:proofErr w:type="spellStart"/>
      <w:r w:rsidRPr="00EB367F">
        <w:rPr>
          <w:rFonts w:ascii="Arial" w:hAnsi="Arial" w:cs="Arial"/>
          <w:sz w:val="23"/>
          <w:szCs w:val="23"/>
        </w:rPr>
        <w:t>McVilly</w:t>
      </w:r>
      <w:proofErr w:type="spellEnd"/>
      <w:r w:rsidRPr="00EB367F">
        <w:rPr>
          <w:rFonts w:ascii="Arial" w:hAnsi="Arial" w:cs="Arial"/>
          <w:sz w:val="23"/>
          <w:szCs w:val="23"/>
        </w:rPr>
        <w:t xml:space="preserve">, K., Ainsworth, S., Graham, L., Harrison, M., </w:t>
      </w:r>
      <w:proofErr w:type="spellStart"/>
      <w:r w:rsidRPr="00EB367F">
        <w:rPr>
          <w:rFonts w:ascii="Arial" w:hAnsi="Arial" w:cs="Arial"/>
          <w:sz w:val="23"/>
          <w:szCs w:val="23"/>
        </w:rPr>
        <w:t>Sojo</w:t>
      </w:r>
      <w:proofErr w:type="spellEnd"/>
      <w:r w:rsidRPr="00EB367F">
        <w:rPr>
          <w:rFonts w:ascii="Arial" w:hAnsi="Arial" w:cs="Arial"/>
          <w:sz w:val="23"/>
          <w:szCs w:val="23"/>
        </w:rPr>
        <w:t xml:space="preserve">, V., </w:t>
      </w:r>
      <w:proofErr w:type="spellStart"/>
      <w:r w:rsidRPr="00EB367F">
        <w:rPr>
          <w:rFonts w:ascii="Arial" w:hAnsi="Arial" w:cs="Arial"/>
          <w:sz w:val="23"/>
          <w:szCs w:val="23"/>
        </w:rPr>
        <w:t>Spivakovsky</w:t>
      </w:r>
      <w:proofErr w:type="spellEnd"/>
      <w:r w:rsidRPr="00EB367F">
        <w:rPr>
          <w:rFonts w:ascii="Arial" w:hAnsi="Arial" w:cs="Arial"/>
          <w:sz w:val="23"/>
          <w:szCs w:val="23"/>
        </w:rPr>
        <w:t xml:space="preserve">, C., Gale, L., </w:t>
      </w:r>
      <w:proofErr w:type="spellStart"/>
      <w:r w:rsidRPr="00EB367F">
        <w:rPr>
          <w:rFonts w:ascii="Arial" w:hAnsi="Arial" w:cs="Arial"/>
          <w:sz w:val="23"/>
          <w:szCs w:val="23"/>
        </w:rPr>
        <w:t>Genat</w:t>
      </w:r>
      <w:proofErr w:type="spellEnd"/>
      <w:r w:rsidRPr="00EB367F">
        <w:rPr>
          <w:rFonts w:ascii="Arial" w:hAnsi="Arial" w:cs="Arial"/>
          <w:sz w:val="23"/>
          <w:szCs w:val="23"/>
        </w:rPr>
        <w:t xml:space="preserve">, A., and </w:t>
      </w:r>
      <w:proofErr w:type="spellStart"/>
      <w:r w:rsidRPr="00EB367F">
        <w:rPr>
          <w:rFonts w:ascii="Arial" w:hAnsi="Arial" w:cs="Arial"/>
          <w:sz w:val="23"/>
          <w:szCs w:val="23"/>
        </w:rPr>
        <w:t>Zirnsak</w:t>
      </w:r>
      <w:proofErr w:type="spellEnd"/>
      <w:r w:rsidRPr="00EB367F">
        <w:rPr>
          <w:rFonts w:ascii="Arial" w:hAnsi="Arial" w:cs="Arial"/>
          <w:sz w:val="23"/>
          <w:szCs w:val="23"/>
        </w:rPr>
        <w:t>, T. (2022). Outcomes associated with ‘inclusive’, ‘segregated’ and ‘integrated’ settings: Accommodation and community living, employment and education. A research report commissioned by the Royal Commission into Violence, Abuse, Neglect and Exploitation of People with Disability. University of Melbourne, Australia.</w:t>
      </w:r>
    </w:p>
    <w:p w14:paraId="0B3D22AE" w14:textId="29F08984" w:rsidR="00802997" w:rsidRPr="00EB367F" w:rsidRDefault="00802997" w:rsidP="00795D0D">
      <w:pPr>
        <w:ind w:left="851" w:hanging="851"/>
        <w:rPr>
          <w:rFonts w:ascii="Arial" w:hAnsi="Arial" w:cs="Arial"/>
          <w:sz w:val="23"/>
          <w:szCs w:val="23"/>
        </w:rPr>
      </w:pPr>
      <w:r w:rsidRPr="00EB367F">
        <w:rPr>
          <w:rFonts w:ascii="Arial" w:hAnsi="Arial" w:cs="Arial"/>
          <w:sz w:val="23"/>
          <w:szCs w:val="23"/>
        </w:rPr>
        <w:t>NDIS Review (2023). Working Together to Deliver the NDIS: Final Report,</w:t>
      </w:r>
      <w:r w:rsidR="00795D0D" w:rsidRPr="00EB367F">
        <w:rPr>
          <w:rFonts w:ascii="Arial" w:hAnsi="Arial" w:cs="Arial"/>
          <w:sz w:val="23"/>
          <w:szCs w:val="23"/>
        </w:rPr>
        <w:t xml:space="preserve"> </w:t>
      </w:r>
      <w:r w:rsidRPr="00EB367F">
        <w:rPr>
          <w:rFonts w:ascii="Arial" w:hAnsi="Arial" w:cs="Arial"/>
          <w:sz w:val="23"/>
          <w:szCs w:val="23"/>
        </w:rPr>
        <w:t>Commonwealth of Australia, Canberra.</w:t>
      </w:r>
    </w:p>
    <w:p w14:paraId="640E933A" w14:textId="34CD88DD" w:rsidR="00802997" w:rsidRPr="00EB367F" w:rsidRDefault="00802997" w:rsidP="00795D0D">
      <w:pPr>
        <w:ind w:left="851" w:hanging="851"/>
        <w:rPr>
          <w:rFonts w:ascii="Arial" w:hAnsi="Arial" w:cs="Arial"/>
          <w:sz w:val="23"/>
          <w:szCs w:val="23"/>
        </w:rPr>
      </w:pPr>
      <w:r w:rsidRPr="00EB367F">
        <w:rPr>
          <w:rFonts w:ascii="Arial" w:hAnsi="Arial" w:cs="Arial"/>
          <w:sz w:val="23"/>
          <w:szCs w:val="23"/>
        </w:rPr>
        <w:t>Royal Commission (2023). Inclusive Education, Employment and Housing: Summary and Recommendations (Volume 7), Royal Commission</w:t>
      </w:r>
      <w:r w:rsidRPr="00EB367F">
        <w:rPr>
          <w:rFonts w:ascii="Arial" w:hAnsi="Arial" w:cs="Arial"/>
          <w:sz w:val="23"/>
          <w:szCs w:val="23"/>
        </w:rPr>
        <w:t xml:space="preserve"> </w:t>
      </w:r>
      <w:r w:rsidRPr="00EB367F">
        <w:rPr>
          <w:rFonts w:ascii="Arial" w:hAnsi="Arial" w:cs="Arial"/>
          <w:sz w:val="23"/>
          <w:szCs w:val="23"/>
        </w:rPr>
        <w:t>into Violence, Abuse, and Neglect and Exploitation of People with Disability, Commonwealth of Australia, Canberra.</w:t>
      </w:r>
    </w:p>
    <w:p w14:paraId="25CD2E6B" w14:textId="20DA1F01" w:rsidR="00802997" w:rsidRPr="00EB367F" w:rsidRDefault="00802997" w:rsidP="00795D0D">
      <w:pPr>
        <w:ind w:left="851" w:hanging="851"/>
        <w:rPr>
          <w:rFonts w:ascii="Arial" w:hAnsi="Arial" w:cs="Arial"/>
          <w:sz w:val="23"/>
          <w:szCs w:val="23"/>
        </w:rPr>
      </w:pPr>
      <w:r w:rsidRPr="00EB367F">
        <w:rPr>
          <w:rFonts w:ascii="Arial" w:hAnsi="Arial" w:cs="Arial"/>
          <w:sz w:val="23"/>
          <w:szCs w:val="23"/>
        </w:rPr>
        <w:t>Royal Commission’s Data Analytic Team (2023). The association between segregated education and employment on the outcomes of NDIS participants. Royal Commission’s Data and Analytics Team, Canberra.</w:t>
      </w:r>
    </w:p>
    <w:p w14:paraId="37362754" w14:textId="654B9688" w:rsidR="00802997" w:rsidRPr="00EB367F" w:rsidRDefault="00802997" w:rsidP="00795D0D">
      <w:pPr>
        <w:ind w:left="851" w:hanging="851"/>
        <w:rPr>
          <w:rFonts w:ascii="Arial" w:hAnsi="Arial" w:cs="Arial"/>
          <w:sz w:val="23"/>
          <w:szCs w:val="23"/>
        </w:rPr>
      </w:pPr>
      <w:r w:rsidRPr="00EB367F">
        <w:rPr>
          <w:rFonts w:ascii="Arial" w:hAnsi="Arial" w:cs="Arial"/>
          <w:sz w:val="23"/>
          <w:szCs w:val="23"/>
        </w:rPr>
        <w:t>Thies, A., Warr, D., Mallett, S., and Brown, D. (2021). 10 strategies for improving employment outcomes for people with disability, Brotherhood of St. Laurence, Fitzroy, Vic.</w:t>
      </w:r>
    </w:p>
    <w:p w14:paraId="0F00D05E" w14:textId="0925D2D6" w:rsidR="00633F26" w:rsidRPr="00EB367F" w:rsidRDefault="00802997" w:rsidP="000D2173">
      <w:pPr>
        <w:ind w:left="851" w:hanging="851"/>
        <w:rPr>
          <w:rFonts w:ascii="Arial" w:hAnsi="Arial" w:cs="Arial"/>
          <w:sz w:val="23"/>
          <w:szCs w:val="23"/>
        </w:rPr>
      </w:pPr>
      <w:r w:rsidRPr="00EB367F">
        <w:rPr>
          <w:rFonts w:ascii="Arial" w:hAnsi="Arial" w:cs="Arial"/>
          <w:sz w:val="23"/>
          <w:szCs w:val="23"/>
        </w:rPr>
        <w:t>Workforce Australia Review (2023). Rebuilding Employment Services: Final report on Workforce Australia Employment services. Select Committee on Workforce Australia Employment Services, Commonwealth of Australia, Canberra.</w:t>
      </w:r>
    </w:p>
    <w:sectPr w:rsidR="00633F26" w:rsidRPr="00EB367F">
      <w:footerReference w:type="even"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B69F8" w14:textId="77777777" w:rsidR="00985E0A" w:rsidRDefault="00985E0A" w:rsidP="00985E0A">
      <w:r>
        <w:separator/>
      </w:r>
    </w:p>
  </w:endnote>
  <w:endnote w:type="continuationSeparator" w:id="0">
    <w:p w14:paraId="1B6EB4F4" w14:textId="77777777" w:rsidR="00985E0A" w:rsidRDefault="00985E0A" w:rsidP="00985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69131099"/>
      <w:docPartObj>
        <w:docPartGallery w:val="Page Numbers (Bottom of Page)"/>
        <w:docPartUnique/>
      </w:docPartObj>
    </w:sdtPr>
    <w:sdtContent>
      <w:p w14:paraId="08D09A5A" w14:textId="2A5CE1B8" w:rsidR="00086057" w:rsidRDefault="00086057" w:rsidP="00726B5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1A2A2B" w14:textId="77777777" w:rsidR="00086057" w:rsidRDefault="00086057" w:rsidP="000860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51337892"/>
      <w:docPartObj>
        <w:docPartGallery w:val="Page Numbers (Bottom of Page)"/>
        <w:docPartUnique/>
      </w:docPartObj>
    </w:sdtPr>
    <w:sdtContent>
      <w:p w14:paraId="7E3B60EE" w14:textId="4A7257D0" w:rsidR="00086057" w:rsidRPr="00285076" w:rsidRDefault="00086057" w:rsidP="00726B53">
        <w:pPr>
          <w:pStyle w:val="Footer"/>
          <w:framePr w:wrap="none" w:vAnchor="text" w:hAnchor="margin" w:xAlign="right" w:y="1"/>
          <w:rPr>
            <w:rStyle w:val="PageNumber"/>
            <w:rFonts w:ascii="Arial" w:hAnsi="Arial" w:cs="Arial"/>
          </w:rPr>
        </w:pPr>
        <w:r w:rsidRPr="00285076">
          <w:rPr>
            <w:rStyle w:val="PageNumber"/>
            <w:rFonts w:ascii="Arial" w:hAnsi="Arial" w:cs="Arial"/>
          </w:rPr>
          <w:fldChar w:fldCharType="begin"/>
        </w:r>
        <w:r w:rsidRPr="00285076">
          <w:rPr>
            <w:rStyle w:val="PageNumber"/>
            <w:rFonts w:ascii="Arial" w:hAnsi="Arial" w:cs="Arial"/>
          </w:rPr>
          <w:instrText xml:space="preserve"> PAGE </w:instrText>
        </w:r>
        <w:r w:rsidRPr="00285076">
          <w:rPr>
            <w:rStyle w:val="PageNumber"/>
            <w:rFonts w:ascii="Arial" w:hAnsi="Arial" w:cs="Arial"/>
          </w:rPr>
          <w:fldChar w:fldCharType="separate"/>
        </w:r>
        <w:r w:rsidRPr="00285076">
          <w:rPr>
            <w:rStyle w:val="PageNumber"/>
            <w:rFonts w:ascii="Arial" w:hAnsi="Arial" w:cs="Arial"/>
            <w:noProof/>
          </w:rPr>
          <w:t>1</w:t>
        </w:r>
        <w:r w:rsidRPr="00285076">
          <w:rPr>
            <w:rStyle w:val="PageNumber"/>
            <w:rFonts w:ascii="Arial" w:hAnsi="Arial" w:cs="Arial"/>
          </w:rPr>
          <w:fldChar w:fldCharType="end"/>
        </w:r>
      </w:p>
    </w:sdtContent>
  </w:sdt>
  <w:p w14:paraId="335FD356" w14:textId="77777777" w:rsidR="00086057" w:rsidRPr="00285076" w:rsidRDefault="00086057" w:rsidP="00086057">
    <w:pPr>
      <w:pStyle w:val="Footer"/>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E88A7" w14:textId="77777777" w:rsidR="00985E0A" w:rsidRDefault="00985E0A" w:rsidP="00985E0A">
      <w:r>
        <w:separator/>
      </w:r>
    </w:p>
  </w:footnote>
  <w:footnote w:type="continuationSeparator" w:id="0">
    <w:p w14:paraId="1BCD6938" w14:textId="77777777" w:rsidR="00985E0A" w:rsidRDefault="00985E0A" w:rsidP="00985E0A">
      <w:r>
        <w:continuationSeparator/>
      </w:r>
    </w:p>
  </w:footnote>
  <w:footnote w:id="1">
    <w:p w14:paraId="7055E042" w14:textId="057FA5A7" w:rsidR="002F6250" w:rsidRPr="00B03307" w:rsidRDefault="002F6250">
      <w:pPr>
        <w:pStyle w:val="FootnoteText"/>
        <w:rPr>
          <w:rFonts w:ascii="Arial" w:hAnsi="Arial" w:cs="Arial"/>
        </w:rPr>
      </w:pPr>
      <w:r w:rsidRPr="00B03307">
        <w:rPr>
          <w:rStyle w:val="FootnoteReference"/>
          <w:rFonts w:ascii="Arial" w:hAnsi="Arial" w:cs="Arial"/>
        </w:rPr>
        <w:footnoteRef/>
      </w:r>
      <w:r w:rsidRPr="00B03307">
        <w:rPr>
          <w:rFonts w:ascii="Arial" w:hAnsi="Arial" w:cs="Arial"/>
        </w:rPr>
        <w:t xml:space="preserve"> </w:t>
      </w:r>
      <w:r w:rsidR="0095355B" w:rsidRPr="00B03307">
        <w:rPr>
          <w:rFonts w:ascii="Arial" w:hAnsi="Arial" w:cs="Arial"/>
        </w:rPr>
        <w:t xml:space="preserve"> </w:t>
      </w:r>
      <w:r w:rsidRPr="00B03307">
        <w:rPr>
          <w:rFonts w:ascii="Arial" w:hAnsi="Arial" w:cs="Arial"/>
        </w:rPr>
        <w:t>Workforce Australia Review (2023). Rebuilding Employment Services: Final report on Workforce Australia Employment services. Select Committee on Workforce Australia Employment Services, Commonwealth of Australia, Canberra.</w:t>
      </w:r>
    </w:p>
  </w:footnote>
  <w:footnote w:id="2">
    <w:p w14:paraId="35F92C0A" w14:textId="75C0EE37" w:rsidR="002F6250" w:rsidRPr="00B03307" w:rsidRDefault="002F6250">
      <w:pPr>
        <w:pStyle w:val="FootnoteText"/>
        <w:rPr>
          <w:rFonts w:ascii="Arial" w:hAnsi="Arial" w:cs="Arial"/>
        </w:rPr>
      </w:pPr>
      <w:r w:rsidRPr="00B03307">
        <w:rPr>
          <w:rStyle w:val="FootnoteReference"/>
          <w:rFonts w:ascii="Arial" w:hAnsi="Arial" w:cs="Arial"/>
        </w:rPr>
        <w:footnoteRef/>
      </w:r>
      <w:r w:rsidRPr="00B03307">
        <w:rPr>
          <w:rFonts w:ascii="Arial" w:hAnsi="Arial" w:cs="Arial"/>
        </w:rPr>
        <w:t xml:space="preserve"> </w:t>
      </w:r>
      <w:r w:rsidR="0095355B" w:rsidRPr="00B03307">
        <w:rPr>
          <w:rFonts w:ascii="Arial" w:hAnsi="Arial" w:cs="Arial"/>
        </w:rPr>
        <w:t xml:space="preserve"> </w:t>
      </w:r>
      <w:r w:rsidR="0077401D" w:rsidRPr="00B03307">
        <w:rPr>
          <w:rFonts w:ascii="Arial" w:hAnsi="Arial" w:cs="Arial"/>
        </w:rPr>
        <w:t>Royal Commission (2023). Inclusive Education, Employment and Housing: Summary and Recommendations (Volume 7), Royal Commission into Violence, Abuse, and Neglect and Exploitation of People with Disability, Commonwealth of Australia, Canberra.</w:t>
      </w:r>
    </w:p>
  </w:footnote>
  <w:footnote w:id="3">
    <w:p w14:paraId="5AB7F867" w14:textId="0D0299EA" w:rsidR="0077401D" w:rsidRPr="00B03307" w:rsidRDefault="0077401D">
      <w:pPr>
        <w:pStyle w:val="FootnoteText"/>
        <w:rPr>
          <w:rFonts w:ascii="Arial" w:hAnsi="Arial" w:cs="Arial"/>
        </w:rPr>
      </w:pPr>
      <w:r w:rsidRPr="00B03307">
        <w:rPr>
          <w:rStyle w:val="FootnoteReference"/>
          <w:rFonts w:ascii="Arial" w:hAnsi="Arial" w:cs="Arial"/>
        </w:rPr>
        <w:footnoteRef/>
      </w:r>
      <w:r w:rsidRPr="00B03307">
        <w:rPr>
          <w:rFonts w:ascii="Arial" w:hAnsi="Arial" w:cs="Arial"/>
        </w:rPr>
        <w:t xml:space="preserve"> </w:t>
      </w:r>
      <w:r w:rsidR="0095355B" w:rsidRPr="00B03307">
        <w:rPr>
          <w:rFonts w:ascii="Arial" w:hAnsi="Arial" w:cs="Arial"/>
        </w:rPr>
        <w:t xml:space="preserve"> </w:t>
      </w:r>
      <w:r w:rsidR="00264EEA" w:rsidRPr="00B03307">
        <w:rPr>
          <w:rFonts w:ascii="Arial" w:hAnsi="Arial" w:cs="Arial"/>
        </w:rPr>
        <w:t>NDIS Review (2023). Working Together to Deliver the NDIS: Final Report, Commonwealth of Australia, Canberra.</w:t>
      </w:r>
    </w:p>
  </w:footnote>
  <w:footnote w:id="4">
    <w:p w14:paraId="03A26F7D" w14:textId="37D759DC" w:rsidR="00264EEA" w:rsidRPr="00B03307" w:rsidRDefault="00264EEA">
      <w:pPr>
        <w:pStyle w:val="FootnoteText"/>
        <w:rPr>
          <w:rFonts w:ascii="Arial" w:hAnsi="Arial" w:cs="Arial"/>
        </w:rPr>
      </w:pPr>
      <w:r w:rsidRPr="00B03307">
        <w:rPr>
          <w:rStyle w:val="FootnoteReference"/>
          <w:rFonts w:ascii="Arial" w:hAnsi="Arial" w:cs="Arial"/>
        </w:rPr>
        <w:footnoteRef/>
      </w:r>
      <w:r w:rsidRPr="00B03307">
        <w:rPr>
          <w:rFonts w:ascii="Arial" w:hAnsi="Arial" w:cs="Arial"/>
        </w:rPr>
        <w:t xml:space="preserve"> </w:t>
      </w:r>
      <w:r w:rsidR="0095355B" w:rsidRPr="00B03307">
        <w:rPr>
          <w:rFonts w:ascii="Arial" w:hAnsi="Arial" w:cs="Arial"/>
        </w:rPr>
        <w:t xml:space="preserve"> </w:t>
      </w:r>
      <w:r w:rsidR="00C760B8" w:rsidRPr="00B03307">
        <w:rPr>
          <w:rFonts w:ascii="Arial" w:hAnsi="Arial" w:cs="Arial"/>
        </w:rPr>
        <w:t>Better Competition, Better Prices Inquiry (2024). Better Competition, Better Prices: Report into promoting economic dynamism, competition and business formation. Standing Committee on Economics, Commonwealth of Australia, Canberra.</w:t>
      </w:r>
    </w:p>
  </w:footnote>
  <w:footnote w:id="5">
    <w:p w14:paraId="6A3F8CAE" w14:textId="0DB18908" w:rsidR="00DD1EC1" w:rsidRPr="00B03307" w:rsidRDefault="00DD1EC1">
      <w:pPr>
        <w:pStyle w:val="FootnoteText"/>
        <w:rPr>
          <w:rFonts w:ascii="Arial" w:hAnsi="Arial" w:cs="Arial"/>
        </w:rPr>
      </w:pPr>
      <w:r w:rsidRPr="00B03307">
        <w:rPr>
          <w:rStyle w:val="FootnoteReference"/>
          <w:rFonts w:ascii="Arial" w:hAnsi="Arial" w:cs="Arial"/>
        </w:rPr>
        <w:footnoteRef/>
      </w:r>
      <w:r w:rsidRPr="00B03307">
        <w:rPr>
          <w:rFonts w:ascii="Arial" w:hAnsi="Arial" w:cs="Arial"/>
        </w:rPr>
        <w:t xml:space="preserve">  </w:t>
      </w:r>
      <w:r w:rsidRPr="00B03307">
        <w:rPr>
          <w:rFonts w:ascii="Arial" w:hAnsi="Arial" w:cs="Arial"/>
        </w:rPr>
        <w:t>Workforce Australia Review (2023), op. cit., p. xlii.</w:t>
      </w:r>
    </w:p>
  </w:footnote>
  <w:footnote w:id="6">
    <w:p w14:paraId="4BB9CCC1" w14:textId="73433E7B" w:rsidR="00FB0360" w:rsidRPr="00B03307" w:rsidRDefault="00FB0360">
      <w:pPr>
        <w:pStyle w:val="FootnoteText"/>
        <w:rPr>
          <w:rFonts w:ascii="Arial" w:hAnsi="Arial" w:cs="Arial"/>
        </w:rPr>
      </w:pPr>
      <w:r w:rsidRPr="00B03307">
        <w:rPr>
          <w:rStyle w:val="FootnoteReference"/>
          <w:rFonts w:ascii="Arial" w:hAnsi="Arial" w:cs="Arial"/>
        </w:rPr>
        <w:footnoteRef/>
      </w:r>
      <w:r w:rsidRPr="00B03307">
        <w:rPr>
          <w:rFonts w:ascii="Arial" w:hAnsi="Arial" w:cs="Arial"/>
        </w:rPr>
        <w:t xml:space="preserve"> </w:t>
      </w:r>
      <w:r w:rsidR="0095355B" w:rsidRPr="00B03307">
        <w:rPr>
          <w:rFonts w:ascii="Arial" w:hAnsi="Arial" w:cs="Arial"/>
        </w:rPr>
        <w:t xml:space="preserve"> </w:t>
      </w:r>
      <w:r w:rsidR="0095355B" w:rsidRPr="00B03307">
        <w:rPr>
          <w:rFonts w:ascii="Arial" w:hAnsi="Arial" w:cs="Arial"/>
        </w:rPr>
        <w:t>Better Competition, Better Prices Inquiry (2024), op. cit., p. 89.</w:t>
      </w:r>
    </w:p>
  </w:footnote>
  <w:footnote w:id="7">
    <w:p w14:paraId="13A07A2B" w14:textId="434FEF86" w:rsidR="00006019" w:rsidRPr="00B03307" w:rsidRDefault="00006019">
      <w:pPr>
        <w:pStyle w:val="FootnoteText"/>
        <w:rPr>
          <w:rFonts w:ascii="Arial" w:hAnsi="Arial" w:cs="Arial"/>
        </w:rPr>
      </w:pPr>
      <w:r w:rsidRPr="00B03307">
        <w:rPr>
          <w:rStyle w:val="FootnoteReference"/>
          <w:rFonts w:ascii="Arial" w:hAnsi="Arial" w:cs="Arial"/>
        </w:rPr>
        <w:footnoteRef/>
      </w:r>
      <w:r w:rsidRPr="00B03307">
        <w:rPr>
          <w:rFonts w:ascii="Arial" w:hAnsi="Arial" w:cs="Arial"/>
        </w:rPr>
        <w:t xml:space="preserve"> </w:t>
      </w:r>
      <w:r w:rsidR="003A72AA" w:rsidRPr="00B03307">
        <w:rPr>
          <w:rFonts w:ascii="Arial" w:hAnsi="Arial" w:cs="Arial"/>
        </w:rPr>
        <w:t xml:space="preserve"> </w:t>
      </w:r>
      <w:r w:rsidR="003A72AA" w:rsidRPr="00B03307">
        <w:rPr>
          <w:rFonts w:ascii="Arial" w:hAnsi="Arial" w:cs="Arial"/>
        </w:rPr>
        <w:t>ibid., p. 91 &amp; 348.</w:t>
      </w:r>
    </w:p>
  </w:footnote>
  <w:footnote w:id="8">
    <w:p w14:paraId="3A07CD70" w14:textId="3D092AE9" w:rsidR="004E201F" w:rsidRPr="00B03307" w:rsidRDefault="004E201F">
      <w:pPr>
        <w:pStyle w:val="FootnoteText"/>
        <w:rPr>
          <w:rFonts w:ascii="Arial" w:hAnsi="Arial" w:cs="Arial"/>
        </w:rPr>
      </w:pPr>
      <w:r w:rsidRPr="00B03307">
        <w:rPr>
          <w:rStyle w:val="FootnoteReference"/>
          <w:rFonts w:ascii="Arial" w:hAnsi="Arial" w:cs="Arial"/>
        </w:rPr>
        <w:footnoteRef/>
      </w:r>
      <w:r w:rsidRPr="00B03307">
        <w:rPr>
          <w:rFonts w:ascii="Arial" w:hAnsi="Arial" w:cs="Arial"/>
        </w:rPr>
        <w:t xml:space="preserve"> </w:t>
      </w:r>
      <w:r w:rsidR="00AC748C" w:rsidRPr="00B03307">
        <w:rPr>
          <w:rFonts w:ascii="Arial" w:hAnsi="Arial" w:cs="Arial"/>
        </w:rPr>
        <w:t xml:space="preserve"> </w:t>
      </w:r>
      <w:r w:rsidR="00AC748C" w:rsidRPr="00B03307">
        <w:rPr>
          <w:rFonts w:ascii="Arial" w:hAnsi="Arial" w:cs="Arial"/>
          <w:lang w:eastAsia="en-GB"/>
        </w:rPr>
        <w:t>ibid., p. xxix &amp; 95.</w:t>
      </w:r>
    </w:p>
  </w:footnote>
  <w:footnote w:id="9">
    <w:p w14:paraId="3AC313C0" w14:textId="5B01F9C1" w:rsidR="00AC748C" w:rsidRPr="00B03307" w:rsidRDefault="00AC748C" w:rsidP="00633F26">
      <w:pPr>
        <w:spacing w:line="276" w:lineRule="auto"/>
        <w:rPr>
          <w:rFonts w:ascii="Arial" w:hAnsi="Arial" w:cs="Arial"/>
          <w:sz w:val="20"/>
          <w:szCs w:val="20"/>
          <w:lang w:eastAsia="en-GB"/>
        </w:rPr>
      </w:pPr>
      <w:r w:rsidRPr="00B03307">
        <w:rPr>
          <w:rStyle w:val="FootnoteReference"/>
          <w:rFonts w:ascii="Arial" w:hAnsi="Arial" w:cs="Arial"/>
          <w:sz w:val="20"/>
          <w:szCs w:val="20"/>
        </w:rPr>
        <w:footnoteRef/>
      </w:r>
      <w:r w:rsidRPr="00B03307">
        <w:rPr>
          <w:rFonts w:ascii="Arial" w:hAnsi="Arial" w:cs="Arial"/>
          <w:sz w:val="20"/>
          <w:szCs w:val="20"/>
        </w:rPr>
        <w:t xml:space="preserve"> </w:t>
      </w:r>
      <w:r w:rsidR="00633F26" w:rsidRPr="00B03307">
        <w:rPr>
          <w:rFonts w:ascii="Arial" w:hAnsi="Arial" w:cs="Arial"/>
          <w:sz w:val="20"/>
          <w:szCs w:val="20"/>
        </w:rPr>
        <w:t xml:space="preserve"> </w:t>
      </w:r>
      <w:r w:rsidR="00633F26" w:rsidRPr="00B03307">
        <w:rPr>
          <w:rFonts w:ascii="Arial" w:hAnsi="Arial" w:cs="Arial"/>
          <w:sz w:val="20"/>
          <w:szCs w:val="20"/>
          <w:lang w:eastAsia="en-GB"/>
        </w:rPr>
        <w:t>ibid., p. 93.</w:t>
      </w:r>
    </w:p>
  </w:footnote>
  <w:footnote w:id="10">
    <w:p w14:paraId="791305F2" w14:textId="25A3EA86" w:rsidR="00AE1830" w:rsidRPr="00B03307" w:rsidRDefault="00AE1830">
      <w:pPr>
        <w:pStyle w:val="FootnoteText"/>
        <w:rPr>
          <w:rFonts w:ascii="Arial" w:hAnsi="Arial" w:cs="Arial"/>
        </w:rPr>
      </w:pPr>
      <w:r w:rsidRPr="00B03307">
        <w:rPr>
          <w:rStyle w:val="FootnoteReference"/>
          <w:rFonts w:ascii="Arial" w:hAnsi="Arial" w:cs="Arial"/>
        </w:rPr>
        <w:footnoteRef/>
      </w:r>
      <w:r w:rsidRPr="00B03307">
        <w:rPr>
          <w:rFonts w:ascii="Arial" w:hAnsi="Arial" w:cs="Arial"/>
        </w:rPr>
        <w:t xml:space="preserve"> </w:t>
      </w:r>
      <w:r w:rsidR="00717526" w:rsidRPr="00B03307">
        <w:rPr>
          <w:rFonts w:ascii="Arial" w:hAnsi="Arial" w:cs="Arial"/>
        </w:rPr>
        <w:t xml:space="preserve"> </w:t>
      </w:r>
      <w:r w:rsidR="00717526" w:rsidRPr="00B03307">
        <w:rPr>
          <w:rFonts w:ascii="Arial" w:hAnsi="Arial" w:cs="Arial"/>
        </w:rPr>
        <w:t xml:space="preserve">Ferdman, B. M. (2014). The practice of inclusion in diverse organizations: Toward a systemic and inclusive framework. In B. M. Ferdman &amp; B. R. Deane (eds.), Diversity at work: The practice of inclusion, Jossey-Bass/Wiley: 3–54.; </w:t>
      </w:r>
      <w:proofErr w:type="spellStart"/>
      <w:r w:rsidR="00717526" w:rsidRPr="00B03307">
        <w:rPr>
          <w:rFonts w:ascii="Arial" w:hAnsi="Arial" w:cs="Arial"/>
        </w:rPr>
        <w:t>Frøyland</w:t>
      </w:r>
      <w:proofErr w:type="spellEnd"/>
      <w:r w:rsidR="00717526" w:rsidRPr="00B03307">
        <w:rPr>
          <w:rFonts w:ascii="Arial" w:hAnsi="Arial" w:cs="Arial"/>
        </w:rPr>
        <w:t xml:space="preserve">, K., </w:t>
      </w:r>
      <w:proofErr w:type="spellStart"/>
      <w:r w:rsidR="00717526" w:rsidRPr="00B03307">
        <w:rPr>
          <w:rFonts w:ascii="Arial" w:hAnsi="Arial" w:cs="Arial"/>
        </w:rPr>
        <w:t>Andreassen</w:t>
      </w:r>
      <w:proofErr w:type="spellEnd"/>
      <w:r w:rsidR="00717526" w:rsidRPr="00B03307">
        <w:rPr>
          <w:rFonts w:ascii="Arial" w:hAnsi="Arial" w:cs="Arial"/>
        </w:rPr>
        <w:t xml:space="preserve">, T.A., and </w:t>
      </w:r>
      <w:proofErr w:type="spellStart"/>
      <w:r w:rsidR="00717526" w:rsidRPr="00B03307">
        <w:rPr>
          <w:rFonts w:ascii="Arial" w:hAnsi="Arial" w:cs="Arial"/>
        </w:rPr>
        <w:t>Innvær</w:t>
      </w:r>
      <w:proofErr w:type="spellEnd"/>
      <w:r w:rsidR="00717526" w:rsidRPr="00B03307">
        <w:rPr>
          <w:rFonts w:ascii="Arial" w:hAnsi="Arial" w:cs="Arial"/>
        </w:rPr>
        <w:t>, S. (2019). ‘</w:t>
      </w:r>
      <w:r w:rsidR="00717526" w:rsidRPr="00B03307">
        <w:rPr>
          <w:rFonts w:ascii="Arial" w:hAnsi="Arial" w:cs="Arial"/>
        </w:rPr>
        <w:t>Contrasting</w:t>
      </w:r>
      <w:r w:rsidR="00717526" w:rsidRPr="00B03307">
        <w:rPr>
          <w:rFonts w:ascii="Arial" w:hAnsi="Arial" w:cs="Arial"/>
        </w:rPr>
        <w:t xml:space="preserve"> Supply-side, Demand-side and Combined Approaches to Labour Market Integration, Journal of Social Policy, 48(2): 311-328.; </w:t>
      </w:r>
      <w:proofErr w:type="spellStart"/>
      <w:r w:rsidR="00717526" w:rsidRPr="00B03307">
        <w:rPr>
          <w:rFonts w:ascii="Arial" w:hAnsi="Arial" w:cs="Arial"/>
        </w:rPr>
        <w:t>McVilly</w:t>
      </w:r>
      <w:proofErr w:type="spellEnd"/>
      <w:r w:rsidR="00717526" w:rsidRPr="00B03307">
        <w:rPr>
          <w:rFonts w:ascii="Arial" w:hAnsi="Arial" w:cs="Arial"/>
        </w:rPr>
        <w:t xml:space="preserve">, K., Ainsworth, S., Graham, L., Harrison, M., </w:t>
      </w:r>
      <w:proofErr w:type="spellStart"/>
      <w:r w:rsidR="00717526" w:rsidRPr="00B03307">
        <w:rPr>
          <w:rFonts w:ascii="Arial" w:hAnsi="Arial" w:cs="Arial"/>
        </w:rPr>
        <w:t>Sojo</w:t>
      </w:r>
      <w:proofErr w:type="spellEnd"/>
      <w:r w:rsidR="00717526" w:rsidRPr="00B03307">
        <w:rPr>
          <w:rFonts w:ascii="Arial" w:hAnsi="Arial" w:cs="Arial"/>
        </w:rPr>
        <w:t xml:space="preserve">, V., </w:t>
      </w:r>
      <w:proofErr w:type="spellStart"/>
      <w:r w:rsidR="00717526" w:rsidRPr="00B03307">
        <w:rPr>
          <w:rFonts w:ascii="Arial" w:hAnsi="Arial" w:cs="Arial"/>
        </w:rPr>
        <w:t>Spivakovsky</w:t>
      </w:r>
      <w:proofErr w:type="spellEnd"/>
      <w:r w:rsidR="00717526" w:rsidRPr="00B03307">
        <w:rPr>
          <w:rFonts w:ascii="Arial" w:hAnsi="Arial" w:cs="Arial"/>
        </w:rPr>
        <w:t xml:space="preserve">, C., Gale, L., </w:t>
      </w:r>
      <w:proofErr w:type="spellStart"/>
      <w:r w:rsidR="00717526" w:rsidRPr="00B03307">
        <w:rPr>
          <w:rFonts w:ascii="Arial" w:hAnsi="Arial" w:cs="Arial"/>
        </w:rPr>
        <w:t>Genat</w:t>
      </w:r>
      <w:proofErr w:type="spellEnd"/>
      <w:r w:rsidR="00717526" w:rsidRPr="00B03307">
        <w:rPr>
          <w:rFonts w:ascii="Arial" w:hAnsi="Arial" w:cs="Arial"/>
        </w:rPr>
        <w:t xml:space="preserve">, and A., </w:t>
      </w:r>
      <w:proofErr w:type="spellStart"/>
      <w:r w:rsidR="00717526" w:rsidRPr="00B03307">
        <w:rPr>
          <w:rFonts w:ascii="Arial" w:hAnsi="Arial" w:cs="Arial"/>
        </w:rPr>
        <w:t>Zirnsak</w:t>
      </w:r>
      <w:proofErr w:type="spellEnd"/>
      <w:r w:rsidR="00717526" w:rsidRPr="00B03307">
        <w:rPr>
          <w:rFonts w:ascii="Arial" w:hAnsi="Arial" w:cs="Arial"/>
        </w:rPr>
        <w:t>, T. (2022). Outcomes associated with ‘inclusive’, ‘segregated’ and ‘integrated’ settings: Accommodation and community living, employment and education. A research report commissioned by the Royal Commission into Violence, Abuse, Neglect and Exploitation of People with Disability. University of Melbourne, Australia.</w:t>
      </w:r>
    </w:p>
  </w:footnote>
  <w:footnote w:id="11">
    <w:p w14:paraId="09524263" w14:textId="66891E59" w:rsidR="000F06AB" w:rsidRPr="00B03307" w:rsidRDefault="000F06AB">
      <w:pPr>
        <w:pStyle w:val="FootnoteText"/>
        <w:rPr>
          <w:rFonts w:ascii="Arial" w:hAnsi="Arial" w:cs="Arial"/>
        </w:rPr>
      </w:pPr>
      <w:r w:rsidRPr="00B03307">
        <w:rPr>
          <w:rStyle w:val="FootnoteReference"/>
          <w:rFonts w:ascii="Arial" w:hAnsi="Arial" w:cs="Arial"/>
        </w:rPr>
        <w:footnoteRef/>
      </w:r>
      <w:r w:rsidRPr="00B03307">
        <w:rPr>
          <w:rFonts w:ascii="Arial" w:hAnsi="Arial" w:cs="Arial"/>
        </w:rPr>
        <w:t xml:space="preserve">  </w:t>
      </w:r>
      <w:proofErr w:type="spellStart"/>
      <w:r w:rsidRPr="00B03307">
        <w:rPr>
          <w:rFonts w:ascii="Arial" w:hAnsi="Arial" w:cs="Arial"/>
        </w:rPr>
        <w:t>Geatches</w:t>
      </w:r>
      <w:proofErr w:type="spellEnd"/>
      <w:r w:rsidRPr="00B03307">
        <w:rPr>
          <w:rFonts w:ascii="Arial" w:hAnsi="Arial" w:cs="Arial"/>
        </w:rPr>
        <w:t xml:space="preserve">, L., Preston, C., and </w:t>
      </w:r>
      <w:proofErr w:type="spellStart"/>
      <w:r w:rsidRPr="00B03307">
        <w:rPr>
          <w:rFonts w:ascii="Arial" w:hAnsi="Arial" w:cs="Arial"/>
        </w:rPr>
        <w:t>Putnis</w:t>
      </w:r>
      <w:proofErr w:type="spellEnd"/>
      <w:r w:rsidRPr="00B03307">
        <w:rPr>
          <w:rFonts w:ascii="Arial" w:hAnsi="Arial" w:cs="Arial"/>
        </w:rPr>
        <w:t>, A. (2023). Where are we? Place-based approaches to tackling community challenges in Australia. Prepared for the Paul Ramsay Foundation. Equity Economics.</w:t>
      </w:r>
    </w:p>
  </w:footnote>
  <w:footnote w:id="12">
    <w:p w14:paraId="1EF651FE" w14:textId="3B2796E5" w:rsidR="000F06AB" w:rsidRPr="00B03307" w:rsidRDefault="000F06AB">
      <w:pPr>
        <w:pStyle w:val="FootnoteText"/>
        <w:rPr>
          <w:rFonts w:ascii="Arial" w:hAnsi="Arial" w:cs="Arial"/>
        </w:rPr>
      </w:pPr>
      <w:r w:rsidRPr="00B03307">
        <w:rPr>
          <w:rStyle w:val="FootnoteReference"/>
          <w:rFonts w:ascii="Arial" w:hAnsi="Arial" w:cs="Arial"/>
        </w:rPr>
        <w:footnoteRef/>
      </w:r>
      <w:r w:rsidRPr="00B03307">
        <w:rPr>
          <w:rFonts w:ascii="Arial" w:hAnsi="Arial" w:cs="Arial"/>
        </w:rPr>
        <w:t xml:space="preserve"> </w:t>
      </w:r>
      <w:r w:rsidR="001A4F11" w:rsidRPr="00B03307">
        <w:rPr>
          <w:rFonts w:ascii="Arial" w:hAnsi="Arial" w:cs="Arial"/>
        </w:rPr>
        <w:t xml:space="preserve"> </w:t>
      </w:r>
      <w:proofErr w:type="spellStart"/>
      <w:r w:rsidR="001A4F11" w:rsidRPr="00B03307">
        <w:rPr>
          <w:rFonts w:ascii="Arial" w:hAnsi="Arial" w:cs="Arial"/>
        </w:rPr>
        <w:t>Kabare</w:t>
      </w:r>
      <w:proofErr w:type="spellEnd"/>
      <w:r w:rsidR="001A4F11" w:rsidRPr="00B03307">
        <w:rPr>
          <w:rFonts w:ascii="Arial" w:hAnsi="Arial" w:cs="Arial"/>
        </w:rPr>
        <w:t>, M. and Bowman, D. (2022). Flip it! Reframing issues affecting women’s economic security in Seymour, Brotherhood of St. Laurence, Fitzroy, Vic.; Campbell, P., Wilson, E., Howie, L.J., Joyce, A., Crosbie, J., and Eversole, R. (2024). ‘The Role of Shared Resilience in Building Employment Pathways with People with a Disability’, Disabilities, 4(1): 111-126.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F0C14"/>
    <w:multiLevelType w:val="hybridMultilevel"/>
    <w:tmpl w:val="27A07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450AED"/>
    <w:multiLevelType w:val="multilevel"/>
    <w:tmpl w:val="C3B4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181808"/>
    <w:multiLevelType w:val="hybridMultilevel"/>
    <w:tmpl w:val="2742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8354D6"/>
    <w:multiLevelType w:val="multilevel"/>
    <w:tmpl w:val="C2023B0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4607022">
    <w:abstractNumId w:val="1"/>
  </w:num>
  <w:num w:numId="2" w16cid:durableId="1770924408">
    <w:abstractNumId w:val="0"/>
  </w:num>
  <w:num w:numId="3" w16cid:durableId="412430888">
    <w:abstractNumId w:val="2"/>
  </w:num>
  <w:num w:numId="4" w16cid:durableId="5117206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290"/>
    <w:rsid w:val="00006019"/>
    <w:rsid w:val="00031BCD"/>
    <w:rsid w:val="0003780B"/>
    <w:rsid w:val="00051F2B"/>
    <w:rsid w:val="00064707"/>
    <w:rsid w:val="00086057"/>
    <w:rsid w:val="000B6097"/>
    <w:rsid w:val="000D2173"/>
    <w:rsid w:val="000F032F"/>
    <w:rsid w:val="000F06AB"/>
    <w:rsid w:val="00100BD7"/>
    <w:rsid w:val="00100CA0"/>
    <w:rsid w:val="001167F9"/>
    <w:rsid w:val="001529E4"/>
    <w:rsid w:val="0019124F"/>
    <w:rsid w:val="001A4F11"/>
    <w:rsid w:val="001D3E60"/>
    <w:rsid w:val="00264EEA"/>
    <w:rsid w:val="002832C1"/>
    <w:rsid w:val="00285076"/>
    <w:rsid w:val="002C4B6F"/>
    <w:rsid w:val="002D6C36"/>
    <w:rsid w:val="002E493D"/>
    <w:rsid w:val="002F450E"/>
    <w:rsid w:val="002F6250"/>
    <w:rsid w:val="003138AA"/>
    <w:rsid w:val="003A72AA"/>
    <w:rsid w:val="003E2C2C"/>
    <w:rsid w:val="003E6B20"/>
    <w:rsid w:val="00447BEA"/>
    <w:rsid w:val="004B2692"/>
    <w:rsid w:val="004E201F"/>
    <w:rsid w:val="005039F5"/>
    <w:rsid w:val="0059621B"/>
    <w:rsid w:val="005A606A"/>
    <w:rsid w:val="005E78E8"/>
    <w:rsid w:val="00606620"/>
    <w:rsid w:val="00630DDE"/>
    <w:rsid w:val="00633F26"/>
    <w:rsid w:val="006728AA"/>
    <w:rsid w:val="00673ED6"/>
    <w:rsid w:val="00690C01"/>
    <w:rsid w:val="006C1421"/>
    <w:rsid w:val="006D08F7"/>
    <w:rsid w:val="006E5DD8"/>
    <w:rsid w:val="00717526"/>
    <w:rsid w:val="00722B1A"/>
    <w:rsid w:val="00771322"/>
    <w:rsid w:val="0077401D"/>
    <w:rsid w:val="007744ED"/>
    <w:rsid w:val="00795D0D"/>
    <w:rsid w:val="007963F9"/>
    <w:rsid w:val="007A42A6"/>
    <w:rsid w:val="007A5FC3"/>
    <w:rsid w:val="007B0B3A"/>
    <w:rsid w:val="00802997"/>
    <w:rsid w:val="00821280"/>
    <w:rsid w:val="00827E5A"/>
    <w:rsid w:val="00895C2D"/>
    <w:rsid w:val="008F0864"/>
    <w:rsid w:val="00952435"/>
    <w:rsid w:val="0095355B"/>
    <w:rsid w:val="00985290"/>
    <w:rsid w:val="00985E0A"/>
    <w:rsid w:val="00987965"/>
    <w:rsid w:val="009B57AA"/>
    <w:rsid w:val="00A23656"/>
    <w:rsid w:val="00A2555D"/>
    <w:rsid w:val="00A3360A"/>
    <w:rsid w:val="00A55F7B"/>
    <w:rsid w:val="00AC748C"/>
    <w:rsid w:val="00AE1830"/>
    <w:rsid w:val="00AE7023"/>
    <w:rsid w:val="00B03307"/>
    <w:rsid w:val="00B036C9"/>
    <w:rsid w:val="00BA7D0C"/>
    <w:rsid w:val="00BF715D"/>
    <w:rsid w:val="00C069D5"/>
    <w:rsid w:val="00C1494A"/>
    <w:rsid w:val="00C219D8"/>
    <w:rsid w:val="00C277B6"/>
    <w:rsid w:val="00C40E42"/>
    <w:rsid w:val="00C552D2"/>
    <w:rsid w:val="00C760B8"/>
    <w:rsid w:val="00CC23FE"/>
    <w:rsid w:val="00D33B5F"/>
    <w:rsid w:val="00DC07AC"/>
    <w:rsid w:val="00DD1EC1"/>
    <w:rsid w:val="00DF53DF"/>
    <w:rsid w:val="00E558CC"/>
    <w:rsid w:val="00EB367F"/>
    <w:rsid w:val="00ED331C"/>
    <w:rsid w:val="00EE1892"/>
    <w:rsid w:val="00F154E8"/>
    <w:rsid w:val="00FB0360"/>
    <w:rsid w:val="00FD277E"/>
    <w:rsid w:val="00FE395B"/>
    <w:rsid w:val="00FF41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1455E75"/>
  <w15:chartTrackingRefBased/>
  <w15:docId w15:val="{87AC5F4A-B4B9-2B40-9AFD-6736EA384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52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52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52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52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52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52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52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52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52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2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52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52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52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52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52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2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2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290"/>
    <w:rPr>
      <w:rFonts w:eastAsiaTheme="majorEastAsia" w:cstheme="majorBidi"/>
      <w:color w:val="272727" w:themeColor="text1" w:themeTint="D8"/>
    </w:rPr>
  </w:style>
  <w:style w:type="paragraph" w:styleId="Title">
    <w:name w:val="Title"/>
    <w:basedOn w:val="Normal"/>
    <w:next w:val="Normal"/>
    <w:link w:val="TitleChar"/>
    <w:uiPriority w:val="10"/>
    <w:qFormat/>
    <w:rsid w:val="009852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2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29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2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29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85290"/>
    <w:rPr>
      <w:i/>
      <w:iCs/>
      <w:color w:val="404040" w:themeColor="text1" w:themeTint="BF"/>
    </w:rPr>
  </w:style>
  <w:style w:type="paragraph" w:styleId="ListParagraph">
    <w:name w:val="List Paragraph"/>
    <w:basedOn w:val="Normal"/>
    <w:uiPriority w:val="34"/>
    <w:qFormat/>
    <w:rsid w:val="00985290"/>
    <w:pPr>
      <w:ind w:left="720"/>
      <w:contextualSpacing/>
    </w:pPr>
  </w:style>
  <w:style w:type="character" w:styleId="IntenseEmphasis">
    <w:name w:val="Intense Emphasis"/>
    <w:basedOn w:val="DefaultParagraphFont"/>
    <w:uiPriority w:val="21"/>
    <w:qFormat/>
    <w:rsid w:val="00985290"/>
    <w:rPr>
      <w:i/>
      <w:iCs/>
      <w:color w:val="0F4761" w:themeColor="accent1" w:themeShade="BF"/>
    </w:rPr>
  </w:style>
  <w:style w:type="paragraph" w:styleId="IntenseQuote">
    <w:name w:val="Intense Quote"/>
    <w:basedOn w:val="Normal"/>
    <w:next w:val="Normal"/>
    <w:link w:val="IntenseQuoteChar"/>
    <w:uiPriority w:val="30"/>
    <w:qFormat/>
    <w:rsid w:val="009852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5290"/>
    <w:rPr>
      <w:i/>
      <w:iCs/>
      <w:color w:val="0F4761" w:themeColor="accent1" w:themeShade="BF"/>
    </w:rPr>
  </w:style>
  <w:style w:type="character" w:styleId="IntenseReference">
    <w:name w:val="Intense Reference"/>
    <w:basedOn w:val="DefaultParagraphFont"/>
    <w:uiPriority w:val="32"/>
    <w:qFormat/>
    <w:rsid w:val="00985290"/>
    <w:rPr>
      <w:b/>
      <w:bCs/>
      <w:smallCaps/>
      <w:color w:val="0F4761" w:themeColor="accent1" w:themeShade="BF"/>
      <w:spacing w:val="5"/>
    </w:rPr>
  </w:style>
  <w:style w:type="paragraph" w:styleId="NormalWeb">
    <w:name w:val="Normal (Web)"/>
    <w:basedOn w:val="Normal"/>
    <w:uiPriority w:val="99"/>
    <w:unhideWhenUsed/>
    <w:rsid w:val="00C552D2"/>
    <w:pPr>
      <w:spacing w:before="100" w:beforeAutospacing="1" w:after="100" w:afterAutospacing="1"/>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DC07AC"/>
    <w:rPr>
      <w:sz w:val="16"/>
      <w:szCs w:val="16"/>
    </w:rPr>
  </w:style>
  <w:style w:type="paragraph" w:styleId="CommentText">
    <w:name w:val="annotation text"/>
    <w:basedOn w:val="Normal"/>
    <w:link w:val="CommentTextChar"/>
    <w:uiPriority w:val="99"/>
    <w:semiHidden/>
    <w:unhideWhenUsed/>
    <w:rsid w:val="00DC07AC"/>
    <w:rPr>
      <w:sz w:val="20"/>
      <w:szCs w:val="20"/>
    </w:rPr>
  </w:style>
  <w:style w:type="character" w:customStyle="1" w:styleId="CommentTextChar">
    <w:name w:val="Comment Text Char"/>
    <w:basedOn w:val="DefaultParagraphFont"/>
    <w:link w:val="CommentText"/>
    <w:uiPriority w:val="99"/>
    <w:semiHidden/>
    <w:rsid w:val="00DC07AC"/>
    <w:rPr>
      <w:sz w:val="20"/>
      <w:szCs w:val="20"/>
    </w:rPr>
  </w:style>
  <w:style w:type="paragraph" w:styleId="CommentSubject">
    <w:name w:val="annotation subject"/>
    <w:basedOn w:val="CommentText"/>
    <w:next w:val="CommentText"/>
    <w:link w:val="CommentSubjectChar"/>
    <w:uiPriority w:val="99"/>
    <w:semiHidden/>
    <w:unhideWhenUsed/>
    <w:rsid w:val="00DC07AC"/>
    <w:rPr>
      <w:b/>
      <w:bCs/>
    </w:rPr>
  </w:style>
  <w:style w:type="character" w:customStyle="1" w:styleId="CommentSubjectChar">
    <w:name w:val="Comment Subject Char"/>
    <w:basedOn w:val="CommentTextChar"/>
    <w:link w:val="CommentSubject"/>
    <w:uiPriority w:val="99"/>
    <w:semiHidden/>
    <w:rsid w:val="00DC07AC"/>
    <w:rPr>
      <w:b/>
      <w:bCs/>
      <w:sz w:val="20"/>
      <w:szCs w:val="20"/>
    </w:rPr>
  </w:style>
  <w:style w:type="paragraph" w:styleId="Header">
    <w:name w:val="header"/>
    <w:basedOn w:val="Normal"/>
    <w:link w:val="HeaderChar"/>
    <w:uiPriority w:val="99"/>
    <w:unhideWhenUsed/>
    <w:rsid w:val="00985E0A"/>
    <w:pPr>
      <w:tabs>
        <w:tab w:val="center" w:pos="4513"/>
        <w:tab w:val="right" w:pos="9026"/>
      </w:tabs>
    </w:pPr>
  </w:style>
  <w:style w:type="character" w:customStyle="1" w:styleId="HeaderChar">
    <w:name w:val="Header Char"/>
    <w:basedOn w:val="DefaultParagraphFont"/>
    <w:link w:val="Header"/>
    <w:uiPriority w:val="99"/>
    <w:rsid w:val="00985E0A"/>
  </w:style>
  <w:style w:type="paragraph" w:styleId="Footer">
    <w:name w:val="footer"/>
    <w:basedOn w:val="Normal"/>
    <w:link w:val="FooterChar"/>
    <w:uiPriority w:val="99"/>
    <w:unhideWhenUsed/>
    <w:rsid w:val="00985E0A"/>
    <w:pPr>
      <w:tabs>
        <w:tab w:val="center" w:pos="4513"/>
        <w:tab w:val="right" w:pos="9026"/>
      </w:tabs>
    </w:pPr>
  </w:style>
  <w:style w:type="character" w:customStyle="1" w:styleId="FooterChar">
    <w:name w:val="Footer Char"/>
    <w:basedOn w:val="DefaultParagraphFont"/>
    <w:link w:val="Footer"/>
    <w:uiPriority w:val="99"/>
    <w:rsid w:val="00985E0A"/>
  </w:style>
  <w:style w:type="character" w:styleId="Hyperlink">
    <w:name w:val="Hyperlink"/>
    <w:basedOn w:val="DefaultParagraphFont"/>
    <w:uiPriority w:val="99"/>
    <w:unhideWhenUsed/>
    <w:rsid w:val="00802997"/>
    <w:rPr>
      <w:color w:val="467886" w:themeColor="hyperlink"/>
      <w:u w:val="single"/>
    </w:rPr>
  </w:style>
  <w:style w:type="character" w:styleId="UnresolvedMention">
    <w:name w:val="Unresolved Mention"/>
    <w:basedOn w:val="DefaultParagraphFont"/>
    <w:uiPriority w:val="99"/>
    <w:semiHidden/>
    <w:unhideWhenUsed/>
    <w:rsid w:val="00802997"/>
    <w:rPr>
      <w:color w:val="605E5C"/>
      <w:shd w:val="clear" w:color="auto" w:fill="E1DFDD"/>
    </w:rPr>
  </w:style>
  <w:style w:type="character" w:styleId="PageNumber">
    <w:name w:val="page number"/>
    <w:basedOn w:val="DefaultParagraphFont"/>
    <w:uiPriority w:val="99"/>
    <w:semiHidden/>
    <w:unhideWhenUsed/>
    <w:rsid w:val="00086057"/>
  </w:style>
  <w:style w:type="paragraph" w:styleId="FootnoteText">
    <w:name w:val="footnote text"/>
    <w:basedOn w:val="Normal"/>
    <w:link w:val="FootnoteTextChar"/>
    <w:uiPriority w:val="99"/>
    <w:semiHidden/>
    <w:unhideWhenUsed/>
    <w:rsid w:val="002F6250"/>
    <w:rPr>
      <w:sz w:val="20"/>
      <w:szCs w:val="20"/>
    </w:rPr>
  </w:style>
  <w:style w:type="character" w:customStyle="1" w:styleId="FootnoteTextChar">
    <w:name w:val="Footnote Text Char"/>
    <w:basedOn w:val="DefaultParagraphFont"/>
    <w:link w:val="FootnoteText"/>
    <w:uiPriority w:val="99"/>
    <w:semiHidden/>
    <w:rsid w:val="002F6250"/>
    <w:rPr>
      <w:sz w:val="20"/>
      <w:szCs w:val="20"/>
    </w:rPr>
  </w:style>
  <w:style w:type="character" w:styleId="FootnoteReference">
    <w:name w:val="footnote reference"/>
    <w:basedOn w:val="DefaultParagraphFont"/>
    <w:uiPriority w:val="99"/>
    <w:semiHidden/>
    <w:unhideWhenUsed/>
    <w:rsid w:val="002F6250"/>
    <w:rPr>
      <w:vertAlign w:val="superscript"/>
    </w:rPr>
  </w:style>
  <w:style w:type="character" w:styleId="FollowedHyperlink">
    <w:name w:val="FollowedHyperlink"/>
    <w:basedOn w:val="DefaultParagraphFont"/>
    <w:uiPriority w:val="99"/>
    <w:semiHidden/>
    <w:unhideWhenUsed/>
    <w:rsid w:val="003138AA"/>
    <w:rPr>
      <w:color w:val="96607D" w:themeColor="followedHyperlink"/>
      <w:u w:val="single"/>
    </w:rPr>
  </w:style>
  <w:style w:type="paragraph" w:styleId="TOCHeading">
    <w:name w:val="TOC Heading"/>
    <w:basedOn w:val="Heading1"/>
    <w:next w:val="Normal"/>
    <w:uiPriority w:val="39"/>
    <w:unhideWhenUsed/>
    <w:qFormat/>
    <w:rsid w:val="006728AA"/>
    <w:pPr>
      <w:spacing w:before="480" w:after="0" w:line="276" w:lineRule="auto"/>
      <w:outlineLvl w:val="9"/>
    </w:pPr>
    <w:rPr>
      <w:b/>
      <w:bCs/>
      <w:kern w:val="0"/>
      <w:sz w:val="28"/>
      <w:szCs w:val="28"/>
      <w:lang w:val="en-US"/>
      <w14:ligatures w14:val="none"/>
    </w:rPr>
  </w:style>
  <w:style w:type="paragraph" w:styleId="TOC1">
    <w:name w:val="toc 1"/>
    <w:basedOn w:val="Normal"/>
    <w:next w:val="Normal"/>
    <w:autoRedefine/>
    <w:uiPriority w:val="39"/>
    <w:unhideWhenUsed/>
    <w:rsid w:val="006728AA"/>
    <w:pPr>
      <w:spacing w:before="120"/>
    </w:pPr>
    <w:rPr>
      <w:b/>
      <w:bCs/>
      <w:i/>
      <w:iCs/>
    </w:rPr>
  </w:style>
  <w:style w:type="paragraph" w:styleId="TOC2">
    <w:name w:val="toc 2"/>
    <w:basedOn w:val="Normal"/>
    <w:next w:val="Normal"/>
    <w:autoRedefine/>
    <w:uiPriority w:val="39"/>
    <w:semiHidden/>
    <w:unhideWhenUsed/>
    <w:rsid w:val="006728AA"/>
    <w:pPr>
      <w:spacing w:before="120"/>
      <w:ind w:left="240"/>
    </w:pPr>
    <w:rPr>
      <w:b/>
      <w:bCs/>
      <w:sz w:val="22"/>
      <w:szCs w:val="22"/>
    </w:rPr>
  </w:style>
  <w:style w:type="paragraph" w:styleId="TOC3">
    <w:name w:val="toc 3"/>
    <w:basedOn w:val="Normal"/>
    <w:next w:val="Normal"/>
    <w:autoRedefine/>
    <w:uiPriority w:val="39"/>
    <w:semiHidden/>
    <w:unhideWhenUsed/>
    <w:rsid w:val="006728AA"/>
    <w:pPr>
      <w:ind w:left="480"/>
    </w:pPr>
    <w:rPr>
      <w:sz w:val="20"/>
      <w:szCs w:val="20"/>
    </w:rPr>
  </w:style>
  <w:style w:type="paragraph" w:styleId="TOC4">
    <w:name w:val="toc 4"/>
    <w:basedOn w:val="Normal"/>
    <w:next w:val="Normal"/>
    <w:autoRedefine/>
    <w:uiPriority w:val="39"/>
    <w:semiHidden/>
    <w:unhideWhenUsed/>
    <w:rsid w:val="006728AA"/>
    <w:pPr>
      <w:ind w:left="720"/>
    </w:pPr>
    <w:rPr>
      <w:sz w:val="20"/>
      <w:szCs w:val="20"/>
    </w:rPr>
  </w:style>
  <w:style w:type="paragraph" w:styleId="TOC5">
    <w:name w:val="toc 5"/>
    <w:basedOn w:val="Normal"/>
    <w:next w:val="Normal"/>
    <w:autoRedefine/>
    <w:uiPriority w:val="39"/>
    <w:semiHidden/>
    <w:unhideWhenUsed/>
    <w:rsid w:val="006728AA"/>
    <w:pPr>
      <w:ind w:left="960"/>
    </w:pPr>
    <w:rPr>
      <w:sz w:val="20"/>
      <w:szCs w:val="20"/>
    </w:rPr>
  </w:style>
  <w:style w:type="paragraph" w:styleId="TOC6">
    <w:name w:val="toc 6"/>
    <w:basedOn w:val="Normal"/>
    <w:next w:val="Normal"/>
    <w:autoRedefine/>
    <w:uiPriority w:val="39"/>
    <w:semiHidden/>
    <w:unhideWhenUsed/>
    <w:rsid w:val="006728AA"/>
    <w:pPr>
      <w:ind w:left="1200"/>
    </w:pPr>
    <w:rPr>
      <w:sz w:val="20"/>
      <w:szCs w:val="20"/>
    </w:rPr>
  </w:style>
  <w:style w:type="paragraph" w:styleId="TOC7">
    <w:name w:val="toc 7"/>
    <w:basedOn w:val="Normal"/>
    <w:next w:val="Normal"/>
    <w:autoRedefine/>
    <w:uiPriority w:val="39"/>
    <w:semiHidden/>
    <w:unhideWhenUsed/>
    <w:rsid w:val="006728AA"/>
    <w:pPr>
      <w:ind w:left="1440"/>
    </w:pPr>
    <w:rPr>
      <w:sz w:val="20"/>
      <w:szCs w:val="20"/>
    </w:rPr>
  </w:style>
  <w:style w:type="paragraph" w:styleId="TOC8">
    <w:name w:val="toc 8"/>
    <w:basedOn w:val="Normal"/>
    <w:next w:val="Normal"/>
    <w:autoRedefine/>
    <w:uiPriority w:val="39"/>
    <w:semiHidden/>
    <w:unhideWhenUsed/>
    <w:rsid w:val="006728AA"/>
    <w:pPr>
      <w:ind w:left="1680"/>
    </w:pPr>
    <w:rPr>
      <w:sz w:val="20"/>
      <w:szCs w:val="20"/>
    </w:rPr>
  </w:style>
  <w:style w:type="paragraph" w:styleId="TOC9">
    <w:name w:val="toc 9"/>
    <w:basedOn w:val="Normal"/>
    <w:next w:val="Normal"/>
    <w:autoRedefine/>
    <w:uiPriority w:val="39"/>
    <w:semiHidden/>
    <w:unhideWhenUsed/>
    <w:rsid w:val="006728AA"/>
    <w:pPr>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59091">
      <w:bodyDiv w:val="1"/>
      <w:marLeft w:val="0"/>
      <w:marRight w:val="0"/>
      <w:marTop w:val="0"/>
      <w:marBottom w:val="0"/>
      <w:divBdr>
        <w:top w:val="none" w:sz="0" w:space="0" w:color="auto"/>
        <w:left w:val="none" w:sz="0" w:space="0" w:color="auto"/>
        <w:bottom w:val="none" w:sz="0" w:space="0" w:color="auto"/>
        <w:right w:val="none" w:sz="0" w:space="0" w:color="auto"/>
      </w:divBdr>
      <w:divsChild>
        <w:div w:id="934290975">
          <w:marLeft w:val="0"/>
          <w:marRight w:val="0"/>
          <w:marTop w:val="0"/>
          <w:marBottom w:val="0"/>
          <w:divBdr>
            <w:top w:val="none" w:sz="0" w:space="0" w:color="auto"/>
            <w:left w:val="none" w:sz="0" w:space="0" w:color="auto"/>
            <w:bottom w:val="none" w:sz="0" w:space="0" w:color="auto"/>
            <w:right w:val="none" w:sz="0" w:space="0" w:color="auto"/>
          </w:divBdr>
          <w:divsChild>
            <w:div w:id="882594046">
              <w:marLeft w:val="0"/>
              <w:marRight w:val="0"/>
              <w:marTop w:val="0"/>
              <w:marBottom w:val="0"/>
              <w:divBdr>
                <w:top w:val="none" w:sz="0" w:space="0" w:color="auto"/>
                <w:left w:val="none" w:sz="0" w:space="0" w:color="auto"/>
                <w:bottom w:val="none" w:sz="0" w:space="0" w:color="auto"/>
                <w:right w:val="none" w:sz="0" w:space="0" w:color="auto"/>
              </w:divBdr>
              <w:divsChild>
                <w:div w:id="3207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52475">
      <w:bodyDiv w:val="1"/>
      <w:marLeft w:val="0"/>
      <w:marRight w:val="0"/>
      <w:marTop w:val="0"/>
      <w:marBottom w:val="0"/>
      <w:divBdr>
        <w:top w:val="none" w:sz="0" w:space="0" w:color="auto"/>
        <w:left w:val="none" w:sz="0" w:space="0" w:color="auto"/>
        <w:bottom w:val="none" w:sz="0" w:space="0" w:color="auto"/>
        <w:right w:val="none" w:sz="0" w:space="0" w:color="auto"/>
      </w:divBdr>
      <w:divsChild>
        <w:div w:id="982123590">
          <w:marLeft w:val="0"/>
          <w:marRight w:val="0"/>
          <w:marTop w:val="0"/>
          <w:marBottom w:val="0"/>
          <w:divBdr>
            <w:top w:val="none" w:sz="0" w:space="0" w:color="auto"/>
            <w:left w:val="none" w:sz="0" w:space="0" w:color="auto"/>
            <w:bottom w:val="none" w:sz="0" w:space="0" w:color="auto"/>
            <w:right w:val="none" w:sz="0" w:space="0" w:color="auto"/>
          </w:divBdr>
          <w:divsChild>
            <w:div w:id="1625506462">
              <w:marLeft w:val="0"/>
              <w:marRight w:val="0"/>
              <w:marTop w:val="0"/>
              <w:marBottom w:val="0"/>
              <w:divBdr>
                <w:top w:val="none" w:sz="0" w:space="0" w:color="auto"/>
                <w:left w:val="none" w:sz="0" w:space="0" w:color="auto"/>
                <w:bottom w:val="none" w:sz="0" w:space="0" w:color="auto"/>
                <w:right w:val="none" w:sz="0" w:space="0" w:color="auto"/>
              </w:divBdr>
              <w:divsChild>
                <w:div w:id="1509828476">
                  <w:marLeft w:val="0"/>
                  <w:marRight w:val="0"/>
                  <w:marTop w:val="0"/>
                  <w:marBottom w:val="0"/>
                  <w:divBdr>
                    <w:top w:val="none" w:sz="0" w:space="0" w:color="auto"/>
                    <w:left w:val="none" w:sz="0" w:space="0" w:color="auto"/>
                    <w:bottom w:val="none" w:sz="0" w:space="0" w:color="auto"/>
                    <w:right w:val="none" w:sz="0" w:space="0" w:color="auto"/>
                  </w:divBdr>
                  <w:divsChild>
                    <w:div w:id="162287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19359">
      <w:bodyDiv w:val="1"/>
      <w:marLeft w:val="0"/>
      <w:marRight w:val="0"/>
      <w:marTop w:val="0"/>
      <w:marBottom w:val="0"/>
      <w:divBdr>
        <w:top w:val="none" w:sz="0" w:space="0" w:color="auto"/>
        <w:left w:val="none" w:sz="0" w:space="0" w:color="auto"/>
        <w:bottom w:val="none" w:sz="0" w:space="0" w:color="auto"/>
        <w:right w:val="none" w:sz="0" w:space="0" w:color="auto"/>
      </w:divBdr>
      <w:divsChild>
        <w:div w:id="1550800258">
          <w:marLeft w:val="0"/>
          <w:marRight w:val="0"/>
          <w:marTop w:val="0"/>
          <w:marBottom w:val="0"/>
          <w:divBdr>
            <w:top w:val="none" w:sz="0" w:space="0" w:color="auto"/>
            <w:left w:val="none" w:sz="0" w:space="0" w:color="auto"/>
            <w:bottom w:val="none" w:sz="0" w:space="0" w:color="auto"/>
            <w:right w:val="none" w:sz="0" w:space="0" w:color="auto"/>
          </w:divBdr>
          <w:divsChild>
            <w:div w:id="1571503771">
              <w:marLeft w:val="0"/>
              <w:marRight w:val="0"/>
              <w:marTop w:val="0"/>
              <w:marBottom w:val="0"/>
              <w:divBdr>
                <w:top w:val="none" w:sz="0" w:space="0" w:color="auto"/>
                <w:left w:val="none" w:sz="0" w:space="0" w:color="auto"/>
                <w:bottom w:val="none" w:sz="0" w:space="0" w:color="auto"/>
                <w:right w:val="none" w:sz="0" w:space="0" w:color="auto"/>
              </w:divBdr>
              <w:divsChild>
                <w:div w:id="86175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69079">
      <w:bodyDiv w:val="1"/>
      <w:marLeft w:val="0"/>
      <w:marRight w:val="0"/>
      <w:marTop w:val="0"/>
      <w:marBottom w:val="0"/>
      <w:divBdr>
        <w:top w:val="none" w:sz="0" w:space="0" w:color="auto"/>
        <w:left w:val="none" w:sz="0" w:space="0" w:color="auto"/>
        <w:bottom w:val="none" w:sz="0" w:space="0" w:color="auto"/>
        <w:right w:val="none" w:sz="0" w:space="0" w:color="auto"/>
      </w:divBdr>
      <w:divsChild>
        <w:div w:id="1441535755">
          <w:marLeft w:val="0"/>
          <w:marRight w:val="0"/>
          <w:marTop w:val="0"/>
          <w:marBottom w:val="0"/>
          <w:divBdr>
            <w:top w:val="none" w:sz="0" w:space="0" w:color="auto"/>
            <w:left w:val="none" w:sz="0" w:space="0" w:color="auto"/>
            <w:bottom w:val="none" w:sz="0" w:space="0" w:color="auto"/>
            <w:right w:val="none" w:sz="0" w:space="0" w:color="auto"/>
          </w:divBdr>
          <w:divsChild>
            <w:div w:id="554705070">
              <w:marLeft w:val="0"/>
              <w:marRight w:val="0"/>
              <w:marTop w:val="0"/>
              <w:marBottom w:val="0"/>
              <w:divBdr>
                <w:top w:val="none" w:sz="0" w:space="0" w:color="auto"/>
                <w:left w:val="none" w:sz="0" w:space="0" w:color="auto"/>
                <w:bottom w:val="none" w:sz="0" w:space="0" w:color="auto"/>
                <w:right w:val="none" w:sz="0" w:space="0" w:color="auto"/>
              </w:divBdr>
              <w:divsChild>
                <w:div w:id="1880629154">
                  <w:marLeft w:val="0"/>
                  <w:marRight w:val="0"/>
                  <w:marTop w:val="0"/>
                  <w:marBottom w:val="0"/>
                  <w:divBdr>
                    <w:top w:val="none" w:sz="0" w:space="0" w:color="auto"/>
                    <w:left w:val="none" w:sz="0" w:space="0" w:color="auto"/>
                    <w:bottom w:val="none" w:sz="0" w:space="0" w:color="auto"/>
                    <w:right w:val="none" w:sz="0" w:space="0" w:color="auto"/>
                  </w:divBdr>
                  <w:divsChild>
                    <w:div w:id="100469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558132">
      <w:bodyDiv w:val="1"/>
      <w:marLeft w:val="0"/>
      <w:marRight w:val="0"/>
      <w:marTop w:val="0"/>
      <w:marBottom w:val="0"/>
      <w:divBdr>
        <w:top w:val="none" w:sz="0" w:space="0" w:color="auto"/>
        <w:left w:val="none" w:sz="0" w:space="0" w:color="auto"/>
        <w:bottom w:val="none" w:sz="0" w:space="0" w:color="auto"/>
        <w:right w:val="none" w:sz="0" w:space="0" w:color="auto"/>
      </w:divBdr>
      <w:divsChild>
        <w:div w:id="1215314348">
          <w:marLeft w:val="0"/>
          <w:marRight w:val="0"/>
          <w:marTop w:val="0"/>
          <w:marBottom w:val="0"/>
          <w:divBdr>
            <w:top w:val="none" w:sz="0" w:space="0" w:color="auto"/>
            <w:left w:val="none" w:sz="0" w:space="0" w:color="auto"/>
            <w:bottom w:val="none" w:sz="0" w:space="0" w:color="auto"/>
            <w:right w:val="none" w:sz="0" w:space="0" w:color="auto"/>
          </w:divBdr>
          <w:divsChild>
            <w:div w:id="23135468">
              <w:marLeft w:val="0"/>
              <w:marRight w:val="0"/>
              <w:marTop w:val="0"/>
              <w:marBottom w:val="0"/>
              <w:divBdr>
                <w:top w:val="none" w:sz="0" w:space="0" w:color="auto"/>
                <w:left w:val="none" w:sz="0" w:space="0" w:color="auto"/>
                <w:bottom w:val="none" w:sz="0" w:space="0" w:color="auto"/>
                <w:right w:val="none" w:sz="0" w:space="0" w:color="auto"/>
              </w:divBdr>
              <w:divsChild>
                <w:div w:id="1994334090">
                  <w:marLeft w:val="0"/>
                  <w:marRight w:val="0"/>
                  <w:marTop w:val="0"/>
                  <w:marBottom w:val="0"/>
                  <w:divBdr>
                    <w:top w:val="none" w:sz="0" w:space="0" w:color="auto"/>
                    <w:left w:val="none" w:sz="0" w:space="0" w:color="auto"/>
                    <w:bottom w:val="none" w:sz="0" w:space="0" w:color="auto"/>
                    <w:right w:val="none" w:sz="0" w:space="0" w:color="auto"/>
                  </w:divBdr>
                  <w:divsChild>
                    <w:div w:id="100358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113435">
      <w:bodyDiv w:val="1"/>
      <w:marLeft w:val="0"/>
      <w:marRight w:val="0"/>
      <w:marTop w:val="0"/>
      <w:marBottom w:val="0"/>
      <w:divBdr>
        <w:top w:val="none" w:sz="0" w:space="0" w:color="auto"/>
        <w:left w:val="none" w:sz="0" w:space="0" w:color="auto"/>
        <w:bottom w:val="none" w:sz="0" w:space="0" w:color="auto"/>
        <w:right w:val="none" w:sz="0" w:space="0" w:color="auto"/>
      </w:divBdr>
      <w:divsChild>
        <w:div w:id="812526689">
          <w:marLeft w:val="0"/>
          <w:marRight w:val="0"/>
          <w:marTop w:val="0"/>
          <w:marBottom w:val="0"/>
          <w:divBdr>
            <w:top w:val="none" w:sz="0" w:space="0" w:color="auto"/>
            <w:left w:val="none" w:sz="0" w:space="0" w:color="auto"/>
            <w:bottom w:val="none" w:sz="0" w:space="0" w:color="auto"/>
            <w:right w:val="none" w:sz="0" w:space="0" w:color="auto"/>
          </w:divBdr>
          <w:divsChild>
            <w:div w:id="1617711638">
              <w:marLeft w:val="0"/>
              <w:marRight w:val="0"/>
              <w:marTop w:val="0"/>
              <w:marBottom w:val="0"/>
              <w:divBdr>
                <w:top w:val="none" w:sz="0" w:space="0" w:color="auto"/>
                <w:left w:val="none" w:sz="0" w:space="0" w:color="auto"/>
                <w:bottom w:val="none" w:sz="0" w:space="0" w:color="auto"/>
                <w:right w:val="none" w:sz="0" w:space="0" w:color="auto"/>
              </w:divBdr>
              <w:divsChild>
                <w:div w:id="1160538992">
                  <w:marLeft w:val="0"/>
                  <w:marRight w:val="0"/>
                  <w:marTop w:val="0"/>
                  <w:marBottom w:val="0"/>
                  <w:divBdr>
                    <w:top w:val="none" w:sz="0" w:space="0" w:color="auto"/>
                    <w:left w:val="none" w:sz="0" w:space="0" w:color="auto"/>
                    <w:bottom w:val="none" w:sz="0" w:space="0" w:color="auto"/>
                    <w:right w:val="none" w:sz="0" w:space="0" w:color="auto"/>
                  </w:divBdr>
                  <w:divsChild>
                    <w:div w:id="182014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6000">
      <w:bodyDiv w:val="1"/>
      <w:marLeft w:val="0"/>
      <w:marRight w:val="0"/>
      <w:marTop w:val="0"/>
      <w:marBottom w:val="0"/>
      <w:divBdr>
        <w:top w:val="none" w:sz="0" w:space="0" w:color="auto"/>
        <w:left w:val="none" w:sz="0" w:space="0" w:color="auto"/>
        <w:bottom w:val="none" w:sz="0" w:space="0" w:color="auto"/>
        <w:right w:val="none" w:sz="0" w:space="0" w:color="auto"/>
      </w:divBdr>
      <w:divsChild>
        <w:div w:id="1201094544">
          <w:marLeft w:val="0"/>
          <w:marRight w:val="0"/>
          <w:marTop w:val="0"/>
          <w:marBottom w:val="0"/>
          <w:divBdr>
            <w:top w:val="none" w:sz="0" w:space="0" w:color="auto"/>
            <w:left w:val="none" w:sz="0" w:space="0" w:color="auto"/>
            <w:bottom w:val="none" w:sz="0" w:space="0" w:color="auto"/>
            <w:right w:val="none" w:sz="0" w:space="0" w:color="auto"/>
          </w:divBdr>
          <w:divsChild>
            <w:div w:id="1053041882">
              <w:marLeft w:val="0"/>
              <w:marRight w:val="0"/>
              <w:marTop w:val="0"/>
              <w:marBottom w:val="0"/>
              <w:divBdr>
                <w:top w:val="none" w:sz="0" w:space="0" w:color="auto"/>
                <w:left w:val="none" w:sz="0" w:space="0" w:color="auto"/>
                <w:bottom w:val="none" w:sz="0" w:space="0" w:color="auto"/>
                <w:right w:val="none" w:sz="0" w:space="0" w:color="auto"/>
              </w:divBdr>
              <w:divsChild>
                <w:div w:id="1841970472">
                  <w:marLeft w:val="0"/>
                  <w:marRight w:val="0"/>
                  <w:marTop w:val="0"/>
                  <w:marBottom w:val="0"/>
                  <w:divBdr>
                    <w:top w:val="none" w:sz="0" w:space="0" w:color="auto"/>
                    <w:left w:val="none" w:sz="0" w:space="0" w:color="auto"/>
                    <w:bottom w:val="none" w:sz="0" w:space="0" w:color="auto"/>
                    <w:right w:val="none" w:sz="0" w:space="0" w:color="auto"/>
                  </w:divBdr>
                  <w:divsChild>
                    <w:div w:id="1749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171337">
      <w:bodyDiv w:val="1"/>
      <w:marLeft w:val="0"/>
      <w:marRight w:val="0"/>
      <w:marTop w:val="0"/>
      <w:marBottom w:val="0"/>
      <w:divBdr>
        <w:top w:val="none" w:sz="0" w:space="0" w:color="auto"/>
        <w:left w:val="none" w:sz="0" w:space="0" w:color="auto"/>
        <w:bottom w:val="none" w:sz="0" w:space="0" w:color="auto"/>
        <w:right w:val="none" w:sz="0" w:space="0" w:color="auto"/>
      </w:divBdr>
      <w:divsChild>
        <w:div w:id="1623922330">
          <w:marLeft w:val="0"/>
          <w:marRight w:val="0"/>
          <w:marTop w:val="0"/>
          <w:marBottom w:val="0"/>
          <w:divBdr>
            <w:top w:val="none" w:sz="0" w:space="0" w:color="auto"/>
            <w:left w:val="none" w:sz="0" w:space="0" w:color="auto"/>
            <w:bottom w:val="none" w:sz="0" w:space="0" w:color="auto"/>
            <w:right w:val="none" w:sz="0" w:space="0" w:color="auto"/>
          </w:divBdr>
          <w:divsChild>
            <w:div w:id="1281034964">
              <w:marLeft w:val="0"/>
              <w:marRight w:val="0"/>
              <w:marTop w:val="0"/>
              <w:marBottom w:val="0"/>
              <w:divBdr>
                <w:top w:val="none" w:sz="0" w:space="0" w:color="auto"/>
                <w:left w:val="none" w:sz="0" w:space="0" w:color="auto"/>
                <w:bottom w:val="none" w:sz="0" w:space="0" w:color="auto"/>
                <w:right w:val="none" w:sz="0" w:space="0" w:color="auto"/>
              </w:divBdr>
              <w:divsChild>
                <w:div w:id="463354182">
                  <w:marLeft w:val="0"/>
                  <w:marRight w:val="0"/>
                  <w:marTop w:val="0"/>
                  <w:marBottom w:val="0"/>
                  <w:divBdr>
                    <w:top w:val="none" w:sz="0" w:space="0" w:color="auto"/>
                    <w:left w:val="none" w:sz="0" w:space="0" w:color="auto"/>
                    <w:bottom w:val="none" w:sz="0" w:space="0" w:color="auto"/>
                    <w:right w:val="none" w:sz="0" w:space="0" w:color="auto"/>
                  </w:divBdr>
                  <w:divsChild>
                    <w:div w:id="130785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088141">
      <w:bodyDiv w:val="1"/>
      <w:marLeft w:val="0"/>
      <w:marRight w:val="0"/>
      <w:marTop w:val="0"/>
      <w:marBottom w:val="0"/>
      <w:divBdr>
        <w:top w:val="none" w:sz="0" w:space="0" w:color="auto"/>
        <w:left w:val="none" w:sz="0" w:space="0" w:color="auto"/>
        <w:bottom w:val="none" w:sz="0" w:space="0" w:color="auto"/>
        <w:right w:val="none" w:sz="0" w:space="0" w:color="auto"/>
      </w:divBdr>
      <w:divsChild>
        <w:div w:id="1820877885">
          <w:marLeft w:val="0"/>
          <w:marRight w:val="0"/>
          <w:marTop w:val="0"/>
          <w:marBottom w:val="0"/>
          <w:divBdr>
            <w:top w:val="none" w:sz="0" w:space="0" w:color="auto"/>
            <w:left w:val="none" w:sz="0" w:space="0" w:color="auto"/>
            <w:bottom w:val="none" w:sz="0" w:space="0" w:color="auto"/>
            <w:right w:val="none" w:sz="0" w:space="0" w:color="auto"/>
          </w:divBdr>
          <w:divsChild>
            <w:div w:id="676495238">
              <w:marLeft w:val="0"/>
              <w:marRight w:val="0"/>
              <w:marTop w:val="0"/>
              <w:marBottom w:val="0"/>
              <w:divBdr>
                <w:top w:val="none" w:sz="0" w:space="0" w:color="auto"/>
                <w:left w:val="none" w:sz="0" w:space="0" w:color="auto"/>
                <w:bottom w:val="none" w:sz="0" w:space="0" w:color="auto"/>
                <w:right w:val="none" w:sz="0" w:space="0" w:color="auto"/>
              </w:divBdr>
              <w:divsChild>
                <w:div w:id="2121140933">
                  <w:marLeft w:val="0"/>
                  <w:marRight w:val="0"/>
                  <w:marTop w:val="0"/>
                  <w:marBottom w:val="0"/>
                  <w:divBdr>
                    <w:top w:val="none" w:sz="0" w:space="0" w:color="auto"/>
                    <w:left w:val="none" w:sz="0" w:space="0" w:color="auto"/>
                    <w:bottom w:val="none" w:sz="0" w:space="0" w:color="auto"/>
                    <w:right w:val="none" w:sz="0" w:space="0" w:color="auto"/>
                  </w:divBdr>
                  <w:divsChild>
                    <w:div w:id="12130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213451">
      <w:bodyDiv w:val="1"/>
      <w:marLeft w:val="0"/>
      <w:marRight w:val="0"/>
      <w:marTop w:val="0"/>
      <w:marBottom w:val="0"/>
      <w:divBdr>
        <w:top w:val="none" w:sz="0" w:space="0" w:color="auto"/>
        <w:left w:val="none" w:sz="0" w:space="0" w:color="auto"/>
        <w:bottom w:val="none" w:sz="0" w:space="0" w:color="auto"/>
        <w:right w:val="none" w:sz="0" w:space="0" w:color="auto"/>
      </w:divBdr>
      <w:divsChild>
        <w:div w:id="1234463106">
          <w:marLeft w:val="0"/>
          <w:marRight w:val="0"/>
          <w:marTop w:val="0"/>
          <w:marBottom w:val="0"/>
          <w:divBdr>
            <w:top w:val="none" w:sz="0" w:space="0" w:color="auto"/>
            <w:left w:val="none" w:sz="0" w:space="0" w:color="auto"/>
            <w:bottom w:val="none" w:sz="0" w:space="0" w:color="auto"/>
            <w:right w:val="none" w:sz="0" w:space="0" w:color="auto"/>
          </w:divBdr>
          <w:divsChild>
            <w:div w:id="1480220364">
              <w:marLeft w:val="0"/>
              <w:marRight w:val="0"/>
              <w:marTop w:val="0"/>
              <w:marBottom w:val="0"/>
              <w:divBdr>
                <w:top w:val="none" w:sz="0" w:space="0" w:color="auto"/>
                <w:left w:val="none" w:sz="0" w:space="0" w:color="auto"/>
                <w:bottom w:val="none" w:sz="0" w:space="0" w:color="auto"/>
                <w:right w:val="none" w:sz="0" w:space="0" w:color="auto"/>
              </w:divBdr>
              <w:divsChild>
                <w:div w:id="1320112152">
                  <w:marLeft w:val="0"/>
                  <w:marRight w:val="0"/>
                  <w:marTop w:val="0"/>
                  <w:marBottom w:val="0"/>
                  <w:divBdr>
                    <w:top w:val="none" w:sz="0" w:space="0" w:color="auto"/>
                    <w:left w:val="none" w:sz="0" w:space="0" w:color="auto"/>
                    <w:bottom w:val="none" w:sz="0" w:space="0" w:color="auto"/>
                    <w:right w:val="none" w:sz="0" w:space="0" w:color="auto"/>
                  </w:divBdr>
                  <w:divsChild>
                    <w:div w:id="10044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496407">
      <w:bodyDiv w:val="1"/>
      <w:marLeft w:val="0"/>
      <w:marRight w:val="0"/>
      <w:marTop w:val="0"/>
      <w:marBottom w:val="0"/>
      <w:divBdr>
        <w:top w:val="none" w:sz="0" w:space="0" w:color="auto"/>
        <w:left w:val="none" w:sz="0" w:space="0" w:color="auto"/>
        <w:bottom w:val="none" w:sz="0" w:space="0" w:color="auto"/>
        <w:right w:val="none" w:sz="0" w:space="0" w:color="auto"/>
      </w:divBdr>
      <w:divsChild>
        <w:div w:id="359017260">
          <w:marLeft w:val="0"/>
          <w:marRight w:val="0"/>
          <w:marTop w:val="0"/>
          <w:marBottom w:val="0"/>
          <w:divBdr>
            <w:top w:val="none" w:sz="0" w:space="0" w:color="auto"/>
            <w:left w:val="none" w:sz="0" w:space="0" w:color="auto"/>
            <w:bottom w:val="none" w:sz="0" w:space="0" w:color="auto"/>
            <w:right w:val="none" w:sz="0" w:space="0" w:color="auto"/>
          </w:divBdr>
          <w:divsChild>
            <w:div w:id="1206061050">
              <w:marLeft w:val="0"/>
              <w:marRight w:val="0"/>
              <w:marTop w:val="0"/>
              <w:marBottom w:val="0"/>
              <w:divBdr>
                <w:top w:val="none" w:sz="0" w:space="0" w:color="auto"/>
                <w:left w:val="none" w:sz="0" w:space="0" w:color="auto"/>
                <w:bottom w:val="none" w:sz="0" w:space="0" w:color="auto"/>
                <w:right w:val="none" w:sz="0" w:space="0" w:color="auto"/>
              </w:divBdr>
              <w:divsChild>
                <w:div w:id="566111937">
                  <w:marLeft w:val="0"/>
                  <w:marRight w:val="0"/>
                  <w:marTop w:val="0"/>
                  <w:marBottom w:val="0"/>
                  <w:divBdr>
                    <w:top w:val="none" w:sz="0" w:space="0" w:color="auto"/>
                    <w:left w:val="none" w:sz="0" w:space="0" w:color="auto"/>
                    <w:bottom w:val="none" w:sz="0" w:space="0" w:color="auto"/>
                    <w:right w:val="none" w:sz="0" w:space="0" w:color="auto"/>
                  </w:divBdr>
                  <w:divsChild>
                    <w:div w:id="26407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163475">
      <w:bodyDiv w:val="1"/>
      <w:marLeft w:val="0"/>
      <w:marRight w:val="0"/>
      <w:marTop w:val="0"/>
      <w:marBottom w:val="0"/>
      <w:divBdr>
        <w:top w:val="none" w:sz="0" w:space="0" w:color="auto"/>
        <w:left w:val="none" w:sz="0" w:space="0" w:color="auto"/>
        <w:bottom w:val="none" w:sz="0" w:space="0" w:color="auto"/>
        <w:right w:val="none" w:sz="0" w:space="0" w:color="auto"/>
      </w:divBdr>
      <w:divsChild>
        <w:div w:id="1654068211">
          <w:marLeft w:val="0"/>
          <w:marRight w:val="0"/>
          <w:marTop w:val="0"/>
          <w:marBottom w:val="0"/>
          <w:divBdr>
            <w:top w:val="none" w:sz="0" w:space="0" w:color="auto"/>
            <w:left w:val="none" w:sz="0" w:space="0" w:color="auto"/>
            <w:bottom w:val="none" w:sz="0" w:space="0" w:color="auto"/>
            <w:right w:val="none" w:sz="0" w:space="0" w:color="auto"/>
          </w:divBdr>
          <w:divsChild>
            <w:div w:id="23942803">
              <w:marLeft w:val="0"/>
              <w:marRight w:val="0"/>
              <w:marTop w:val="0"/>
              <w:marBottom w:val="0"/>
              <w:divBdr>
                <w:top w:val="none" w:sz="0" w:space="0" w:color="auto"/>
                <w:left w:val="none" w:sz="0" w:space="0" w:color="auto"/>
                <w:bottom w:val="none" w:sz="0" w:space="0" w:color="auto"/>
                <w:right w:val="none" w:sz="0" w:space="0" w:color="auto"/>
              </w:divBdr>
              <w:divsChild>
                <w:div w:id="353533534">
                  <w:marLeft w:val="0"/>
                  <w:marRight w:val="0"/>
                  <w:marTop w:val="0"/>
                  <w:marBottom w:val="0"/>
                  <w:divBdr>
                    <w:top w:val="none" w:sz="0" w:space="0" w:color="auto"/>
                    <w:left w:val="none" w:sz="0" w:space="0" w:color="auto"/>
                    <w:bottom w:val="none" w:sz="0" w:space="0" w:color="auto"/>
                    <w:right w:val="none" w:sz="0" w:space="0" w:color="auto"/>
                  </w:divBdr>
                  <w:divsChild>
                    <w:div w:id="212731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921907">
      <w:bodyDiv w:val="1"/>
      <w:marLeft w:val="0"/>
      <w:marRight w:val="0"/>
      <w:marTop w:val="0"/>
      <w:marBottom w:val="0"/>
      <w:divBdr>
        <w:top w:val="none" w:sz="0" w:space="0" w:color="auto"/>
        <w:left w:val="none" w:sz="0" w:space="0" w:color="auto"/>
        <w:bottom w:val="none" w:sz="0" w:space="0" w:color="auto"/>
        <w:right w:val="none" w:sz="0" w:space="0" w:color="auto"/>
      </w:divBdr>
      <w:divsChild>
        <w:div w:id="1078399854">
          <w:marLeft w:val="0"/>
          <w:marRight w:val="0"/>
          <w:marTop w:val="0"/>
          <w:marBottom w:val="0"/>
          <w:divBdr>
            <w:top w:val="none" w:sz="0" w:space="0" w:color="auto"/>
            <w:left w:val="none" w:sz="0" w:space="0" w:color="auto"/>
            <w:bottom w:val="none" w:sz="0" w:space="0" w:color="auto"/>
            <w:right w:val="none" w:sz="0" w:space="0" w:color="auto"/>
          </w:divBdr>
          <w:divsChild>
            <w:div w:id="1615940575">
              <w:marLeft w:val="0"/>
              <w:marRight w:val="0"/>
              <w:marTop w:val="0"/>
              <w:marBottom w:val="0"/>
              <w:divBdr>
                <w:top w:val="none" w:sz="0" w:space="0" w:color="auto"/>
                <w:left w:val="none" w:sz="0" w:space="0" w:color="auto"/>
                <w:bottom w:val="none" w:sz="0" w:space="0" w:color="auto"/>
                <w:right w:val="none" w:sz="0" w:space="0" w:color="auto"/>
              </w:divBdr>
              <w:divsChild>
                <w:div w:id="776174496">
                  <w:marLeft w:val="0"/>
                  <w:marRight w:val="0"/>
                  <w:marTop w:val="0"/>
                  <w:marBottom w:val="0"/>
                  <w:divBdr>
                    <w:top w:val="none" w:sz="0" w:space="0" w:color="auto"/>
                    <w:left w:val="none" w:sz="0" w:space="0" w:color="auto"/>
                    <w:bottom w:val="none" w:sz="0" w:space="0" w:color="auto"/>
                    <w:right w:val="none" w:sz="0" w:space="0" w:color="auto"/>
                  </w:divBdr>
                  <w:divsChild>
                    <w:div w:id="19654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251734">
      <w:bodyDiv w:val="1"/>
      <w:marLeft w:val="0"/>
      <w:marRight w:val="0"/>
      <w:marTop w:val="0"/>
      <w:marBottom w:val="0"/>
      <w:divBdr>
        <w:top w:val="none" w:sz="0" w:space="0" w:color="auto"/>
        <w:left w:val="none" w:sz="0" w:space="0" w:color="auto"/>
        <w:bottom w:val="none" w:sz="0" w:space="0" w:color="auto"/>
        <w:right w:val="none" w:sz="0" w:space="0" w:color="auto"/>
      </w:divBdr>
      <w:divsChild>
        <w:div w:id="1018047063">
          <w:marLeft w:val="0"/>
          <w:marRight w:val="0"/>
          <w:marTop w:val="0"/>
          <w:marBottom w:val="0"/>
          <w:divBdr>
            <w:top w:val="none" w:sz="0" w:space="0" w:color="auto"/>
            <w:left w:val="none" w:sz="0" w:space="0" w:color="auto"/>
            <w:bottom w:val="none" w:sz="0" w:space="0" w:color="auto"/>
            <w:right w:val="none" w:sz="0" w:space="0" w:color="auto"/>
          </w:divBdr>
          <w:divsChild>
            <w:div w:id="481695954">
              <w:marLeft w:val="0"/>
              <w:marRight w:val="0"/>
              <w:marTop w:val="0"/>
              <w:marBottom w:val="0"/>
              <w:divBdr>
                <w:top w:val="none" w:sz="0" w:space="0" w:color="auto"/>
                <w:left w:val="none" w:sz="0" w:space="0" w:color="auto"/>
                <w:bottom w:val="none" w:sz="0" w:space="0" w:color="auto"/>
                <w:right w:val="none" w:sz="0" w:space="0" w:color="auto"/>
              </w:divBdr>
              <w:divsChild>
                <w:div w:id="1051922731">
                  <w:marLeft w:val="0"/>
                  <w:marRight w:val="0"/>
                  <w:marTop w:val="0"/>
                  <w:marBottom w:val="0"/>
                  <w:divBdr>
                    <w:top w:val="none" w:sz="0" w:space="0" w:color="auto"/>
                    <w:left w:val="none" w:sz="0" w:space="0" w:color="auto"/>
                    <w:bottom w:val="none" w:sz="0" w:space="0" w:color="auto"/>
                    <w:right w:val="none" w:sz="0" w:space="0" w:color="auto"/>
                  </w:divBdr>
                  <w:divsChild>
                    <w:div w:id="22013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bel.khan@unimelb.edu.au" TargetMode="External"/><Relationship Id="rId13" Type="http://schemas.openxmlformats.org/officeDocument/2006/relationships/hyperlink" Target="https://www.outlookaust.org.au/" TargetMode="External"/><Relationship Id="rId18" Type="http://schemas.openxmlformats.org/officeDocument/2006/relationships/hyperlink" Target="https://parlinfo.aph.gov.au/parlInfo/download/committees/reportrep/RB000263/toc_pdf/BetterCompetition,BetterPrices.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westpac.com.au/about-westpac/our-foundations/westpac-foundation/" TargetMode="External"/><Relationship Id="rId17" Type="http://schemas.openxmlformats.org/officeDocument/2006/relationships/hyperlink" Target="https://www.ndisreview.gov.au/sites/default/files/resource/download/working-together-ndis-review-final-report.pdf" TargetMode="External"/><Relationship Id="rId2" Type="http://schemas.openxmlformats.org/officeDocument/2006/relationships/numbering" Target="numbering.xml"/><Relationship Id="rId16" Type="http://schemas.openxmlformats.org/officeDocument/2006/relationships/hyperlink" Target="https://disability.royalcommission.gov.au/publications/final-report-complete-volume-forma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hiteboxenterprises.com.au/" TargetMode="External"/><Relationship Id="rId5" Type="http://schemas.openxmlformats.org/officeDocument/2006/relationships/webSettings" Target="webSettings.xml"/><Relationship Id="rId15" Type="http://schemas.openxmlformats.org/officeDocument/2006/relationships/hyperlink" Target="https://parlinfo.aph.gov.au/parlInfo/download/committees/reportrep/RB000017/toc_pdf/RebuildingEmploymentServices.pdf" TargetMode="External"/><Relationship Id="rId23" Type="http://schemas.openxmlformats.org/officeDocument/2006/relationships/theme" Target="theme/theme1.xml"/><Relationship Id="rId10" Type="http://schemas.openxmlformats.org/officeDocument/2006/relationships/hyperlink" Target="https://socialequity.unimelb.edu.au/research/activating-employment-through-work-integration-social-enterprise" TargetMode="External"/><Relationship Id="rId19" Type="http://schemas.openxmlformats.org/officeDocument/2006/relationships/hyperlink" Target="https://doi.org/10.3390/disabilities4010008" TargetMode="External"/><Relationship Id="rId4" Type="http://schemas.openxmlformats.org/officeDocument/2006/relationships/settings" Target="settings.xml"/><Relationship Id="rId9" Type="http://schemas.openxmlformats.org/officeDocument/2006/relationships/hyperlink" Target="https://socialequity.unimelb.edu.au/research/activating-employment-through-work-integration-social-enterprise" TargetMode="External"/><Relationship Id="rId14" Type="http://schemas.openxmlformats.org/officeDocument/2006/relationships/hyperlink" Target="https://streat.com.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A2570-14DA-B44C-B761-E739A3AA6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9</Pages>
  <Words>2199</Words>
  <Characters>12535</Characters>
  <Application>Microsoft Office Word</Application>
  <DocSecurity>0</DocSecurity>
  <Lines>104</Lines>
  <Paragraphs>29</Paragraphs>
  <ScaleCrop>false</ScaleCrop>
  <Company/>
  <LinksUpToDate>false</LinksUpToDate>
  <CharactersWithSpaces>14705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Chabel Din Khan</dc:creator>
  <cp:keywords/>
  <dc:description/>
  <cp:lastModifiedBy>Chabel Din Khan</cp:lastModifiedBy>
  <cp:revision>104</cp:revision>
  <dcterms:created xsi:type="dcterms:W3CDTF">2024-05-15T23:28:00Z</dcterms:created>
  <dcterms:modified xsi:type="dcterms:W3CDTF">2024-05-16T01:07:00Z</dcterms:modified>
</cp:coreProperties>
</file>