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sdt>
      <w:sdtPr>
        <w:id w:val="-2043743130"/>
        <w:docPartObj>
          <w:docPartGallery w:val="Cover Pages"/>
          <w:docPartUnique/>
        </w:docPartObj>
      </w:sdtPr>
      <w:sdtEndPr/>
      <w:sdtContent>
        <w:p w14:paraId="2D74B36A" w14:textId="594EE798" w:rsidR="00213A94" w:rsidRDefault="00213A94">
          <w:r>
            <w:rPr>
              <w:noProof/>
            </w:rPr>
            <mc:AlternateContent>
              <mc:Choice Requires="wpg">
                <w:drawing>
                  <wp:anchor distT="0" distB="0" distL="114300" distR="114300" simplePos="0" relativeHeight="251662336" behindDoc="0" locked="0" layoutInCell="1" allowOverlap="1" wp14:anchorId="7113C092" wp14:editId="1DCFA3CB">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up 1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11"/>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685B6CF3" id="Group 1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Kh+aMgwUAAH4bAAAOAAAAZHJzL2Uyb0RvYy54bWzsWdFu4jgUfV9p/8HK&#13;&#10;40otJBAYUOmoarfVSKOZatrVzDy6wYFISZy1TWnn6/fYjoOhBVIqjbQSL+DE9/ra555cxydnH5+K&#13;&#10;nDwyITNeToLwtBsQViZ8mpWzSfDP/fXJh4BIRcspzXnJJsEzk8HH8z//OFtWYxbxOc+nTBAMUsrx&#13;&#10;spoEc6WqcacjkzkrqDzlFSvRmXJRUIVLMetMBV1i9CLvRN3uoLPkYloJnjApcffKdgbnZvw0ZYn6&#13;&#10;mqaSKZJPAsxNmV9hfh/0b+f8jI5nglbzLKmnQQ+YRUGzEkGboa6oomQhshdDFVkiuOSpOk140eFp&#13;&#10;miXMrAGrCbsbq7kRfFGZtczGy1nVwARoN3A6eNjky+ONqO6qWwEkltUMWJgrvZanVBT6H7MkTway&#13;&#10;5wYy9qRIgpvDXhgjDwFJ0BdGYdwbhRbUZA7kV34nze2/t7gO4KxdOy5yZ20+ywoMkSsQ5PtAuJvT&#13;&#10;ihls5Rgg3AqSTbGCGEspaQGmfgN3aDnLGYnN1HV8GDZQybEEaltxcut9Haiw1+0N11dLx8lCqhvG&#13;&#10;Deb08bNUlpxTtAy1pvXMEl6WMlPsB+aaFjn4+leHdMmSIBnRYOBIvWn+c918Tmy6tpn/CL3R65H3&#13;&#10;x/CdumRvjOiQGL5TvYb9kXpepBZY+eatY/TfFmPdfC9W6+k7ZhulZit3/fT1BoNhGMX7ues7hVF3&#13;&#10;NBjG+3m1nsS9WfHNW/Mqfhuv1s2PvHq1eP58dxXpDcJR3H1jLRn2en1wcW9SfJ60COGbH2lVv9W9&#13;&#10;2AB/++YURqPBoEW2/cpzpJV+idxa2f1dcBTXZT2Kwg/xtqz7HuaVxGZli/nGa48Z2WwdO2O8YNbu&#13;&#10;GH7tGfZaxvCdwhWzdkdaZ1Y06rZBzHdaFazdgfwKZAvWTsB887A7CmP7mOyO4W9s7XLve7TI/TpV&#13;&#10;9m7m6+ao6bun75Pk8Bfq3TF8krSO4TsdyKx3bYW7l+RT5a1b4SHMahFjB61wep25Exudu0Nc8lTW&#13;&#10;pzi0CI6V+iCt30sqLvUZ2T/S4SDtLnFkswdieGnrPc4gmO9sjq2YTztnkMB3jt4UGRXDd3Yn23aR&#13;&#10;kWDfuf+myEiF72x2Abdm+18DL3Ce1ypQblQgFRCoQCIgUIEe7FZQUaXzZbKCJlkadcMcqMkc0kDN&#13;&#10;Ut1f8Ed2z42lWkkcLlmr3rz0rdzxXE/Y2ToL91+Z8XxLF9cSwdm5f2tfvzMYKGzBrjF0Zu7fmqNu&#13;&#10;YQp12W1huTnZJOeS2flo0Ixk06CnQfeEjNwQt+TXWZ67JcBBqylWPzEt9ZwzDWdefmMplBg8EpF5&#13;&#10;PowQyC5zQR4pkkeThJUqtF1zOmX2Nl7DoUHZ4RsPMy0zoB45Rfxm7HoALTK+HNsOU9trV2Z0xMbZ&#13;&#10;PrhNmPWJWefGw0TmpWqci6zk4rWV5VhVHdnaO5AsNBqlBz59hk4luFUxZZVcZ0Kqz1SqWyogAyGv&#13;&#10;kGLVV/ykOQd/QVPTCsici1+v3df2ENLQG5AlZNBJIP9dUMECkn8qIbGNwn4fwypz0Y+HES6E3/Pg&#13;&#10;95SL4pIjTShEmJ1panuVu2YqePEdiu2FjoouWiaIjYKn8Cjai0uFa3RB803YxYVpQysFvz6Xd1Wi&#13;&#10;B9eoVlj5/dN3Kiqim5NAQWn7wp2sR8dOQQMfV7bas+QXC8XTTMtrhocW1/oCEqMWQn+L1giYNrXG&#13;&#10;8CCx0XAfRN2urLpy7jRdDYnWGmvwdHE0sG6g5uTIhzyr9BOs8dPtWopGpjaE6FcEeytyX/FkUeDZ&#13;&#10;taq9YDlV+GQg51klwZAxKx7YFAX507TWiaUSTCWoLe7RRfVGuJNhPHQbRGOCFPsTPJac9Fhy/m8l&#13;&#10;x3zswEces2vVH6T0VyT/2pSo1Wez8/8AAAD//wMAUEsDBAoAAAAAAAAAIQCbGxQRaGQAAGhkAAAU&#13;&#10;AAAAZHJzL21lZGlhL2ltYWdlMS5wbmeJUE5HDQoaCgAAAA1JSERSAAAJYAAAAY8IBgAAANiw614A&#13;&#10;AAAJcEhZcwAALiMAAC4jAXilP3YAAAAZdEVYdFNvZnR3YXJlAEFkb2JlIEltYWdlUmVhZHlxyWU8&#13;&#10;AABj9UlEQVR42uzd7W4baXou6iqSoqgv2pHt7XHPeCPBQmaA9WMBC1j5GSQnsPMnQA5hHcA+q5xA&#13;&#10;jmNj/91BJhPPtNttSZYoWaItfmw+ZL3W22y627JVEj+uC3hRpaK76a5S22Lx5v2U4/H4/yoAAAAA&#13;&#10;lsP1ZPUm62yyBpN1NFlXZVleOjUAAAAAwDIqBbAAAACAFXE8WRHEuipmwazrsix7TgsAAAAA8JAE&#13;&#10;sAAAAIBVFyGsy+KmOSuCWcdOCwAAAABwHwSwAAAAgHWV2rJSc9alYBYAAAAAcNcEsAAAAIBNc13c&#13;&#10;tGVdVdteWZbXTg0AAAAAcFsCWAAAAAA3UltWBLOOYluW5aXTAgAAAAB8jgAWAAAAwK+LYFbenBXj&#13;&#10;DHtOCwAAAAAggAUAAADw9SKEFcGs1JwVwaxjpwUAAAAANocAFgAAAMDdS2MMU3NWtGb1yrK8dmoA&#13;&#10;AAAAYL0IYAEAAADcn3yM4WCyjibrqizLS6cGAAAAAFaTABYAAADAckhjDKM5K4JZ12VZ9pwWAAAA&#13;&#10;AFhuAlgAAAAAyy1CWJfFTXNWBLOOnRYAAAAAeBDNyWpVqzFZWwJYAAAAAKsptWWl5qxLwSwAAAAA&#13;&#10;uBPTYFUxC1vF2p6ssjr2MwJYAAAAAOvlurhpy7qqtr2yLK+dGgAAAAD4iTxYFSuCV+3b/ksEsAAA&#13;&#10;AAA2R2rLimDWUWzLsrx0WgAAAABYY6nJKm3z8YF3QgALAAAAgAhm5c1ZMc6w57QAAAAAsCLy9qr5&#13;&#10;8YF1GU3WIJYAFgAAAACfEyGsCGal5qwIZh07LQAAAAA8gPn2qnx8YJ0+FrOw1XW1xpP1If8FAlgA&#13;&#10;AAAA3FYaY5ias6I1q1eW5bVTAwAAAMA3mG+vyput6hT3tYbZNu2PvuQfFsACAAAA4K7kYwyjfv1o&#13;&#10;sq7Ksrx0agAAAADI5O1Vqdmq7pBVClZFe9Wn8YHVsW8igAUAAADAfUhjDKM5K4JZ12VZ9pwWAAAA&#13;&#10;gLWVt1fNjw+sy3x7VT4+sDYCWAAAAAA8pAhhXRY3zVkRzDp2WgAAAABWQt5eNT8+sC7z7VURrhoX&#13;&#10;s2arByGABQAAAMAySm1ZqTnrUjALAAAA4EGkYFVqr8rHB9Ypb6/KxwcuHQEsAAAAAFZJ3HBLbVlX&#13;&#10;1bZXluW1UwMAAADw1ebbq/LxgXXK26tSs1UaH7gyBLAAAAAAWBepLSuCWUexLcvy0mkBAAAA+CRv&#13;&#10;r0rjA1OzVV1Se1UEqwbFT8cHrgUBLAAAAADWXQSz8uasGGfYc1oAAACANZW3V82PD6zLfHtVPj5w&#13;&#10;7QlgAQAAALCpIoR1mW0jmHXstAAAAAArYL69aru4GR9YlxSySu1V+fjAjSaABQAAAAA/lcYYpuas&#13;&#10;aM3qlWV57dQAAAAA9yi1V6VgVT4+sE55e1U+PnDkkiwmgAUAAAAAXyYfY3iVtmVZXjo1AAAAwDfI&#13;&#10;26vy8YF1ytur5putuCUBLAAAAAD4dtGWlZqzjibruizLntMCAAAAVPL2qvnxgXWZb6+KZishqxoI&#13;&#10;YAEAAABAfSKEdVncNGddCmYBAADA2srbq+bHB9Zlvr0qHx/IPRHAAgAAAID7l9qyUnNWBLOOnRYA&#13;&#10;AABYevPtVXmzVZ3yYFU+PpAl0HIKAAAAAODe7VbrSTowHsd90+kN1NSWdVVte2VZ+tQqAAAA3J/5&#13;&#10;9qqtbFuneP0/zLb5+EAe2Hg8jmaz7erLnWKWu4rvix0NWAAAAACw/FIwKzVnHcW2LMtLpwYAAAC+&#13;&#10;Wt5elY8PrPs1fmqvmh8fyAMYj8cH1e58wCqNjjz4tX+HABYAAAAArLYYXZg3Z8U4w57TAgAAAFN5&#13;&#10;sGp+fGBd5tur8vGB3IPxeLxb/DxA1S5uAnb5499MAAsAAAAA1lNqzErbCGYdOy0AAACsoRSsinDN&#13;&#10;/PjAusy3V+XNVtRgPB7H9dytvkwjAMN+9n2w+xC/NwEsAAAAANgsaYxhas6K1qxeWZY+hQsAAMAy&#13;&#10;m2+vyscH1ilvr0rNVkJWdygbATgfsPriEYAPTQALAAAAAAj5GMOrtC3L8tKpAQAA4J7Mt1fl4wPr&#13;&#10;fk2c2qvmxwfyFcbjcVyz7erLPGC1U+3f6QjAhyaABQAAAAD8mmjLSs1ZR5N1XZZlz2kBAADgK+Xt&#13;&#10;Vfn4wDrl7VXz4wP5AnMjAPOA1YOPAHxoAlgAAAAAwNeKENZlcdOcdSmYBQAAQCVvr0rNVml8YF1S&#13;&#10;sCq1V+XjA/mM8Xic2qjmA1YpFHfgLP0yASwAAAAA4K6ltqzUnBXBrGOnBQAAYO2k9qq08vGBdZlv&#13;&#10;r8rHB1KZGwG4U12ffARgPNZ2pu6GABYAAAAAcF/ipnhqy7qqtr2yLH0SGQAAYHnNt1fl4wPrlLdX&#13;&#10;pfGBqdlqY43H49RGNR+wmm+w4h4JYAEAAAAADy0Fs1Jz1lFsy7K8dGoAAADuTYR5UognHx9Y9+vB&#13;&#10;1F41Pz5wY2QjAEMesErnP3+cJSSABQAAAAAssxhdmDdnxTjDntMCAADwVfL2qnx8YKPG55xvr4pm&#13;&#10;qzQ+cG19ZgRg2M+uhRGAa0IACwAAAABYRakxK20jmHXstAAAAPykvSqND0zNVnVJ7VUpWJWPD1wr&#13;&#10;2QjAfNzfTvHzBis2iAAWAAAAALBO0hjD1JwVrVm9siyvnRoAAGCNzLdX5eMD65S3V+XjA1faZ0YA&#13;&#10;xtc71b4RgPwiASwAAAAAYBPkYwyv0rYsy0unBgAAWFLz7VX5+MA65e1V8+MDV8Z4PM4bqvJxgGkE&#13;&#10;YP44fBMBLAAAAABg00VbVmrOOpqs67Ise04LAABwT/JgVT4+sE55e9X8+MCl9pkRgO3snBkByL0T&#13;&#10;wAIAAAAAWCxCWJfFTXPWpWAWAADwlVKTVdrm4wPrMt9elTdbLZXxeJw3VO1U5yYfARiPtX0bsawE&#13;&#10;sAAAAAAAbie1ZaXmrAhmHTstAACw8fL2qvnxgXWZb6+6zrYP6hdGAO5k58UIQNaCABYAAAAAwN2I&#13;&#10;NzhSW9ZVte2VZXnt1AAAwNqYb6/KxwfWKW+vyscH3rvxeLxb3ITK0ri/fARg/jhsBAEsAAAAAIB6&#13;&#10;pWBWas46im1ZlpdODQAALKX59qq82aru1w4pWDU/PrBWnxkBGParrRGA8AsEsAAAAAAAHk6MLsyb&#13;&#10;s2KcYc9pAQCAe5G3V6Vmq7pDRilYFSGr+fGBd248HucNVfMjAMOBbwP4dgJYAAAAAADLJzVmpW0E&#13;&#10;s46dFgAAuLW8vWp+fGBd5tur8vGB3+wzIwDj651q3whAuGcCWAAAAAAAqyONMUzNWdGa1SvL8tqp&#13;&#10;AQBgg+XtVfPjA+sy316Vjw+8tfF4HL/X3erLRSMA88eBJSOABQAAAACw+vIxhldpW5blpVMDAMCa&#13;&#10;SMGq1F6Vjw+sU95elY8P/CLZCMA8QNUubkYdGgEIa0AACwAAAABgvUVbVmrOOpqs67Ise04LAABL&#13;&#10;aL69Kh8fWKe8vSo1W6XxgT8zHo/j97NdfbloBOD2PfyegSUigAUAAAAAsJkihHVZ3DRnXQpmAQBw&#13;&#10;T/L2qjQ+MDVb1SW1V0WwalD8dHzg/AjAPGC1U9wEwowABBYSwAIAAAAAIJfaslJzVgSzjp0WAABu&#13;&#10;KW+vmh8fWJf59qqP//qv/7r9L//yL9Fu9bkRgLvVYwBfTQALAAAAAIAvEW9ipbasq2rbK8vy2qkB&#13;&#10;ANhY8+1V28VNW1Rt/uEf/qH4n//zfza73e7w7//+71uPHz9u/K//9b+iycoIQOBBCGABAAAAAPAt&#13;&#10;UjArNWcdxbYsy0unBgBgLaT2qhSsyscH3ql/+qd/2o/tb37zm60//OEP5fb29uhv//Zvtw4PD4tH&#13;&#10;jx6NXr58ud3pdMYuCbBsBLAAAAAAAKhLjC7Mm7NinGHPaQEAWEp5e1U+PvCb/OM//uNOt9udNmL9&#13;&#10;9//+3/diO/m6vbe313706NHgr/7qr7Z/85vfjNrt9ujJkyeDyWOjyfGhywGsEgEsAAAAAADuW2rM&#13;&#10;StsIZh07LQAAtUtNVmmbjw/8Yi9evGj+3d/93XTc39/8zd90dnZ2mtXxaYPV1tZW4+DgYPp4p9MZ&#13;&#10;7u7uRqhqMDk+nvyaj0JWwLoRwAIAAAAAYFmkMYapOStas3plWV47NQAAXyxvr5ofH/iL0gjAg4OD&#13;&#10;xsuXL6cBqqdPn+5sbW1N/9nDw8O9Rf9cq9Uad7vdwc7OznBvb28UIat2uz1+/vz5wOUANoEAFgAA&#13;&#10;AAAAyy4fY3iVtmVZXjo1AMCGmm+vivGBZTELW/3E//gf/6P913/919NRgmkE4Pb2dvPw8HAasNrd&#13;&#10;3d3qdDpfNGpw8s9ct1qt0ePHj4eT/cHk3zN6+fKlsDyw8QSwAAAAAABYZdGWlZqzjgrBLABgfcy3&#13;&#10;V30aH5iPAPzNb36zdXh4OA1QLRoBeFuTf27aZBUhq/39/eHk6+GzZ88GnU5n7JIALCaABQAAAADA&#13;&#10;OorGrMvipjnrsizLntMCACyhT+1V//zP/9zd399vDQaDnTQCsNvttvf29qYBq8+NALytCFltbW2N&#13;&#10;nz59et1ut0dPnjwZTJ5n9OjRo6HLAXB7AlgAAAAAAGyS1JaVmrMimHXstAAAdRmPx+1/+7d/2zs5&#13;&#10;OSn7/f6j6+vrdqytra3uZNu4zQjA25j8O4eTf3eEqqZhqxcvXnxst9vj58+fD1wVgLslgAUAAAAA&#13;&#10;ADfBrLNs2yvL8tqpAQAWGY/HB9VuhKe2X7161bi4uNj/y1/+sjMajaLFqnt5edno9/vNun4PrVZr&#13;&#10;3O12pyMD9/b2RoeHh4Pt7e3Ry5cv/QwDcI8EsAAAAAAA4PPizcs0zjCCWUexLcvy0qkBgPUzHo93&#13;&#10;J5sUmMoDVtOGqtPT0/3z8/P28fFx6+PHj42jo6Ot6+vrcnKsVefv6/Dw8LrVao0eP3483N/fHx4c&#13;&#10;HAyFrACWhwAWAAAAAAB8nTTGMDVmxTjDntMCAMtlPB5HoGq3+nJnslJYar/abhdVwCr0+/3y7du3&#13;&#10;rfPz8+bFxUXz9PS0ORgMGicnJ1t1/j4PDg6mowKfPn16nUJWz549G3Q6nbGrCLDcBLAAAAAAAOBu&#13;&#10;pcastI1g1rHTAgB3KxsBOB+wmm+wWujVq1dbHz58iGBV6/37942rq6tmr9eL0YFlXb/nTqcz3N3d&#13;&#10;HUXIqt1uj548eTLodrujR48eDV1RgNUlgAUAAAAAAPcjtWWl5qxpSKssS+ODAKAyHo+jiWq7+jIP&#13;&#10;WO1U+/mIwF/15s2bGBVYvn79uh2jAs/Ozlp1h6xarda42+0OHj16NG20evHixcd2uz1+/vz5wBUG&#13;&#10;WE8CWAAAAAAA8LAigBVtWTHGMI0zvCrL8tKpAWAdzI0AzANWaQRg/vitnZ2dRXNV4/j4OJqsmhGy&#13;&#10;ury8bPT7/WZd/00pZLWzszPc29sbHR4eDra3t0cvX74UrAbYQAJYAAAAAACwvFJbVgSzjgrBLACW&#13;&#10;yGdGALarFQ7u6rn6/X759u3bVoSsPn782Dg6OtqKRqvz8/NWnf+Nh4eH161Wa/T48ePh/v7+8ODg&#13;&#10;YPjs2bNBp9MZ+w4AIBHAAgAAAACA1RONWZfFTXPWZVmWPacFgG81NwIwxv5FwCkfARiPtet6/lev&#13;&#10;Xm2dn583Ly4umqenp83BYNA4OTnZqvO/+eDgYDoq8OnTp9ftdnv05MmTgZAVALchgAUAAAAAAOsj&#13;&#10;tWWl5qwIZh07LQCb7RdGAEaoqll84wjA24qQ1YcPHyJYFSMDG1dXVzFCsDUYDMq6nrPT6Qx3d3dH&#13;&#10;jx49moatXrx48bHb7cbXQ98hAHwrASwAAAAAAFh/KZh1lm17ZVleOzUAq2s8Hkdoqll9mcb95SMA&#13;&#10;88fv1Zs3b2JUYPn69et2jAo8OztrXV5eNvr9fm2/n1arNe52u4OdnZ3h3t7eKEJW7XZ7/Pz584Hv&#13;&#10;FgDqJIAFAAAAAACbKwJYaZxhBLOOYluW5aVTA/AwPjMCMOxX21pHAN7G2dlZNFc1jo+PI2zVODo6&#13;&#10;2qo7ZBUODw+vU8hqsj/Y3t4evXz5UqgYgAcjgAUAAAAAACySxhimxqwYZ9hzWgC+zng8Tg1V+bi/&#13;&#10;NAIwHCzj77vf75dv375tnZ+fNy8uLpqnp6fNGBk4+bpV5/NGyKrVao0eP3483N/fHx4cHAyfPXs2&#13;&#10;6HQ6Y99NACwbASwAAAAAAOA2UmNW2kYw69hpATbRZ0YAxtc71f6DjQC8rVevXm19+PChcXJy0oqQ&#13;&#10;1WAwiP2tOp/z4OBgsLW1NX769Ol1u90ePXnyZNDtdkePHj0a+u4CYJUIYAEAAAAAAHchtWWl5qxp&#13;&#10;SKssSyOhgJUyHo/nG6rmRwDmj6+UN2/eTJusImT1/v37RjRZ9Xq91mAwKOt6zk6nM9zd3Y1Q1TRs&#13;&#10;9eLFi4/tdnv8/Pnzge82ANaFABYAAAAAAFCnCGBFW1aMMUzjDK/Ksrx0aoD79JkRgO1qhYN1+O+M&#13;&#10;kNXHjx/L169ft6+vr8uzs7PW5eVlo9/v19bE1Wq1xt1ud7CzszPc29sbHR4eDmJkoJAVAJtCAAsA&#13;&#10;AAAAAHgoqS0rgllHhWAWcEvj8TjCU9vVl4tGAMZj7XX77z47O4vmqsbx8XGErRpHR0dbEbY6Pz9v&#13;&#10;1fm8h4eH161Wa/T48eNhhKy2t7dHL1++1HQIwMYTwAIAAAAAAJZNNGZdFjfNWZdlWfacFtgMcyMA&#13;&#10;84BVhKqaxQqPALyNfr9fvn37djoy8OLionl6etocDAaNk5OTrTqf9+DgYDoq8OnTp9f7+/vDaLJ6&#13;&#10;9uzZoNPpjH13AsBiAlgAAAAAAMCqSG1ZqTkrglnHTgushvF4HKGp+QBVPgIwPb5RXr16tfXhw4cI&#13;&#10;VrXev3/fuLq6atYdsup0OsPd3d1RhKza7fboyZMng263O3r06NHQdyoA3J4AFgAAAAAAsOpSMOss&#13;&#10;2/bKsjQWC2o2NwIwGqrSCLz9aruWIwBv682bNzEqsHz9+nU7hax6vV5rMBiUdT1nClk9evRo2mj1&#13;&#10;4sWLj+12e/z8+fOB71wAuFsCWAAAAAAAwLqKAFYaZxjBrKPYlmV56dTALxuPxwfV7qIRgOHAWfqp&#13;&#10;s7OzCFU1jo+Po8mqOfm6dXl52ej3+7W1erVarXG32x3s7OwM9/b2RoeHh4Pt7e3Ry5cvBVAB4B4J&#13;&#10;YAEAAAAAAJsojTFMjVkxzrDntLDOshGAIQ9YbfQIwNvo9/vl27dvWxGy+vjxY+Po6Gjr+vq6PD8/&#13;&#10;b9X5vIeHh9etVmv0+PHj4f7+/vDg4GD47NmzQafTGbsqAPDwBLAAAAAAAABupMastI1g1rHTwrIa&#13;&#10;j8cRmNqtvlw0AjB/nC+QQlbn5+fNi4uL5unpaXMwGDROTk626nzeg4OD6ajAp0+fXrfb7dGTJ08G&#13;&#10;QlYAsBoEsAAAAAAAAH5dastKzVnTkFZZlsZ8UYtsBOB8wMoIwDvy6tWrrQ8fPkSwKkYGNq6urmKE&#13;&#10;YGswGJR1PWen0xnu7u6OHj16NNjb2xtGyKrb7cbXQ1cEAFaXABYAAAAAAMDXiwBWtGXFGMM0zvCq&#13;&#10;LMtLp4Z54/E4Rv1tV1/mAaudaj8eaztTd+fNmzcxKrB8/fp1O0YFnp2dteoOWbVarXG32x1EyCoa&#13;&#10;rV68ePGx3W6Pnz9/PnBFAGA9CWABAAAAAADUI7VlRTDrqBDMWktzIwDzgJURgPfk7Owsmqsax8fH&#13;&#10;EbZqHB0dbV1eXjb6/X6zzuc9PDy83tnZGe7t7Y0m+4Pt7e3Ry5cvteIBwAYSwAIAAAAAALhf0Zh1&#13;&#10;Wdw0Z12WZdlzWpbLeDyO0FSz+GmAql3cNFSlx7kH/X6/fPv2bev8/Lx5cXHRjJBVNFpNvm7V+bwR&#13;&#10;smq1WqPHjx8P9/f3hwcHB8Nnz54NOp3O2FUBABIBLAAAAAAAgOWQ2rJSc1YEs46dlrszNwIwxv5F&#13;&#10;eMcIwCXy6tWrrRSyOj09bQ4Gg8bJyclWnc95cHAwHRX49OnT63a7PXry5Mmg2+2OHj16NHRFAIAv&#13;&#10;IYAFAAAAAACw3FIw6yzb9sqyNOqsMh6PD6rd+YBVaqg6cJaWx5s3b6ZNVicnJ6337983rq6uYoRg&#13;&#10;azAYlHU9Z6fTGe7u7kaoahq2evHixUchKwDgrghgAQAAAAAArKYIYKUxhoPJOpqsq7IsL9fhPy4b&#13;&#10;ARjygJURgCsgQlYfP34sX79+3Y5RgWdnZ63Ly8tGv9+v7Zq1Wq1xt9sd7OzsDPf29kaHh4eDGBn4&#13;&#10;/PnzgSsCANRJAAsAAAAAAGD9pDGGqTErxhn2Hvo3NR6PI3yzW32ZRgCG/WqbP86SOzs7i+aqxvHx&#13;&#10;cYStGkdHR1sRtjo/P2/V+byHh4fXrVZr9Pjx42GErLa3t0cvX77UCAcAPBgBLAAAAAAAgM0RIazL&#13;&#10;4qY567osy+Nv/ZdmIwDnA1ZGAK64fr9fvn37djoy8OLionl6etqMkYF1h6wODg6mTVYRstrf3x9G&#13;&#10;k9WzZ88GnU5n7KoAAMtGAAsAAAAAAIDUlpWas2L1J6tRPZ4HrHaqfSMA18irV6+2Pnz40Dg5OWm9&#13;&#10;f/++ESGryf5Wnc8ZIautra3x06dPr9vt9ujJkyeDbrc7evTo0dAVAQBWScspAAAAAAAA2Bjbk/W0&#13;&#10;2o9QVbfa/y57/MlknVcrQlj/NVk/FrNw1vvJupisgVO5et68eROjAsvXr1+3U8iq1+u1BoNBWddz&#13;&#10;djqd4e7uboSqpmGrFy9efGy32+Pnz5/7HgIA1oYGLAAAAAAAgNUXoaoIT7Un61l17KC4aa767Tf+&#13;&#10;+6PpKkI6J8UslBUNWX+uvv6hmI0z7FeLB3R2dhahqkaErK6vr8vJ163Ly8tGv9+vra2s1WqNu93u&#13;&#10;dGTg3t7e6PDwcLC9vT16+fLltSsCAGwCASwAAAAAAIDllDdU5QGr1GDVLW4CVg+lUa1oy4oRhr3J&#13;&#10;Opqsd5P1x2LWlvWh2nJHUsjq+Pg4Gq0aR0dHWxG2Oj8/r3X6zeHh4XWr1Ro9fvx4uL+/Pzw4OBgK&#13;&#10;WQEACGABAAAAAADct9RGNR+winBVPiJwlUVbVjQuRSNWBLNifGG0ZEVj1n8Ws8BWBLNOfTss1u/3&#13;&#10;y7dv37bOz8+bFxcXzdPT0+ZgMGicnJxs1fm8BwcH01GBT58+vU4hq2fPng06nc7YVQEA+MwPvwJY&#13;&#10;AAAAAAAA3yw1VIU8YHWw4PFNFy1Ng2LWlhVBrGjH+n6yfixmQa331bHBJpyMV69ebX348CGCVa33&#13;&#10;7983rq6uot2qNRgMyrqes9PpDHd3d0ePHj0a7O3tDZ88eTLodrvx9dC3JwDA7QlgAQAAAAAALLZo&#13;&#10;BGD4rtouwwjAdRKNWRE6ipasaM6KgNYPxSyYFWMNz6rj/VX7D3vz5k2MCixfv37djlGBZ2dnrbpD&#13;&#10;Vq1Wa9ztdgcRsopGqxcvXnxst9vj58+fD3yrAQDcLQEsAAAAAABg06SGqhj596zaTyMA88dZDo1q&#13;&#10;RVtWjDOMYNabYhbUelXM2rI+VNsHc3Z2Fs1VjePj42iyakbI6vLystHv95t1PWcKWe3s7Az39vZG&#13;&#10;h4eHg+3t7dHLly+vfdsAANwfASwAAAAAAGAdLBoB2K6Ozz/Oeoj2qAg3RSNWBLNifGG0ZEVj1p8n&#13;&#10;691kxUi907t6wn6/X759+7Z1fn7evLi4aB4dHW1Fo9Xk61ad/6GHh4fXrVZr9Pjx4+H+/v7w4OBg&#13;&#10;+OzZs0Gn0xn7NgAAWIIfTMfj8f9d7Y8mK6Xhh9UqqmPph7cTpwwAAAAAALgnEZhKAap8HOB3Cx6H&#13;&#10;XASiYtRetGVFc1a0Y31frQhqpcasheP4Xr16tZVCVqenp83BYNA4OTnZqvM3fHBwMB0V+PTp0+t2&#13;&#10;uz168uTJoNvtjh49ejR0OQEAllsEsP73LX79TjH7JEGEskbVsY/Z43lwq/e5H1oBAAAAAICNtmgE&#13;&#10;4EG18sfhrsX7XNGcdXJ5eflxMBj0Li4u3k7W8bt3745PTk4+nJ2dXU2O1xJ66nQ6w93d3QhVTcNW&#13;&#10;L168+ChkBQCw+m4bwLqNFNYKl9V+BLIWBbeuqgUAAAAAAKymvKEqjfvLRwB2i5uAFdyLDx8+lKPR&#13;&#10;qLy6umpMtsXHjx/LGBk4GAzKuV/aKCeGw+H78Xjcn2zPJ7/27WSdnZ+ff//+/fve5N/1od/vf/i1&#13;&#10;52y1WuNutzvY2dkZ7u3tjSJk1W63x8+fP1dcAACwpuoMYN1Gu1oh5nSnH3ojlDUf3BLWAgAAAACA&#13;&#10;+/G5EYBxrF0YAcgSSIGqFLbq9/ufC1l9jchlRXjrQwSzJv/Od5MV4ayjRqPx58mxk62trcudnZ2z&#13;&#10;7e3t0cuXL69dEQCAzbMsAazbiEDWTrUfwaxUyRqfOJgPbsUPuecuMwAAAAAA/ETeULVoBGB6HJZC&#13;&#10;tFd9+PChEaGqCFelJqvY1vm80VwVowLTNtqtImjVaDTi4VYxe6+qV8zejzqdrB8n6/vJOi5m712d&#13;&#10;unoAAOtvFQNYt7VfbWPk4TjbT6Jxq1Htn/iWAAAAAABgRS0aARi+q7ZGALL00qjACFtFuCr241id&#13;&#10;zxnhqmazOe50OuNGoxEBq2nQKgJXX/mvjJKACIbF+079antUzMJZP0zW+8m6KGbhLQAA1sAmBLBu&#13;&#10;Y6e4ac5KIw/zsNZlMfs0Q+j5wRgAAAAAgHvw22q7aARg/jishBgVWI0MjEarIu1H2KouKVAVYato&#13;&#10;r9rZ2RmlsNU9/qc3qhVtWTHNJYJZ0ZQVwazXk3VWzAJbfd8lAACrRQDr67WzF7cRzIrgVgSy0quD&#13;&#10;NAYxCGsBAAAAAJDLG6pSgKpdHZ9/HFZOjAeMYFVqtEojA+NYXc8ZwaoYDxhhq8n6tH/PIauvEeck&#13;&#10;3lOK4FW8v3Rc3ASzojHrXTEbZ3jhOwsAYEl/oBPAuhfxQ/NOtd+vfpAuipuQ1nxw68opAwAAAABY&#13;&#10;ORGYWhSg+m7B47DyUqAqGq1Go1HZ7/fL4XBYRtiqzuet2qumowOj1SpCVnFsTU9zTGaJ95Hiw/7R&#13;&#10;nHU6Wd8Xs3DWm8kaVscAAHhAAljLab/avi9uRh7GJxvmg1vX1Q/bAAAAAADUJ2+oelbtH1QrfxzW&#13;&#10;TrRXVaMCpw1WEa6KY9FsVefzRriq2WyOO53Op5BVNFpF8IqpeJ8o3jeKMYb9antUzMJZ0ZqVGrNM&#13;&#10;aAEAuAcCWKtvp/ohO0JZ6VVHjERMwa1+dvzE6QIAAAAAmIrwVLfaXzQCsFvcBKxg7aVRgVXYqkjj&#13;&#10;A+t8zghVRbgqQlaNRmM6KjAdc0W+WqNa8QH+eO8o3htKYwxfFbMP/wtmAQDcMQGszZLCWtfVSsGt&#13;&#10;ZvV4Htzq+eEbAAAAAFgx+Yi/PGAVx9qFEYBsuDQqMIJVKWQVgasIXtUlBaqi0Sraq6rxgdOwlSty&#13;&#10;r6ItK94Pig/ux3tDx8VshGEKaB1Vj/WdKgCAr/hhSwCLz2hXK8QnIbaKWSBrUXBLWAsAAAAAqFOE&#13;&#10;piI89bkRgOlx2HgxJrAKVk23MTIwHavrOSNYFeMBI2w1WUUaFRhhK1dkJcSH8+N9nni/J5qzIoz1&#13;&#10;Y7UipJXGGQIA8BkCWNyFCGLtVPsprJX228XPg1tXThkAAAAAbLz5hqoUsDICEH5FGhWYGq36/X45&#13;&#10;HA6nYas6n7dqryqizSparSJwlcJWrKV4Xye+p6IlK5qx3hazUFZsozUrglmnThMAgAAWD2O/2sac&#13;&#10;8TTy8Kz4aYgrbrREaOvc6QIAAACAlfLbartoBGD+OPALUsgqmquiwSrCVXEsxgfW+bwRrmo2m+NO&#13;&#10;pzNOowKFrJjTqFa8hxMfuo9QVrRmvZusV8Xs/Z94r8f0FABgYwhgsewilJWas9Kru8ticXDrxOkC&#13;&#10;AAAAgFrkI/7ygJURgPCNIlCVha2Kanzg9FhdorkqGqwibFW1WI3TMVeEbxBtWfGeTrRlxfs6Mb7w&#13;&#10;uLgJaB1Vj/WdKgBg7X4QEsBijbSLm+asfORhs3o8PomRbgIJawEAAACw6eJeWRr3lweovlvwOPAN&#13;&#10;0qjAFLaKNqtotYqwVV3PGY1V0VwVwarJSuMDp2ErV4QHEB+sj0asXjF7vyZGGEYwK96viaBWjDO8&#13;&#10;cJoAgFUlgMWmilBWPvJwq/rBf1Fwq1eoyQUAAABgdaSGqviw4rNq3whAqFkKVKWwVb/frz1kFSJY&#13;&#10;lUJWaVRgHHNFWBHxXkz8PxJBrGjGejtZ3xezcYZ/nqzhZJ06TQDAshPAgi+zX21j5GGnmAWy4oVA&#13;&#10;u/h5cOvK6QIAAADgjsWov261nwesUkNVt7gZBwjUJBsVOA1XRchqOByW0WhV5/NW7VVFjAyMMYHV&#13;&#10;2MDpMVhTjWpFW1a875LGGEZA61Vx05jlA/QAwFIQwIIaXgsXszBWNGel2vaz6nge3LquXjgAAAAA&#13;&#10;sJnyEX95wMoIQHhgMSowhawiXBXBqzhW53NGuKrZbI47nc44jQqMoFUErlwR+CTCjvEeTLzXEsGs&#13;&#10;GF94XMwCWjHWMNqyBLMAgPv/IUUACx5UCmvFi4RxtR+hrPnglrAWAAAAwOqI0FTc38lHAB4UNw1V&#13;&#10;RgDCEohRgdXIwAhbFWk/wlZ1SYGqCFulUYFCVnB3/4sVs+BVfEA+3lOJQFYEs2K8YYw17FcLAODO&#13;&#10;CWDB6mgXN81ZUa27VdyMO5wPbp04XQAAAAB3Km+oygNWRgDCEouQ1Wg0KqO9KoJV0WYVrVYRtqrr&#13;&#10;OSNYFeMBI1g1WZ/2o9HKFYEHEe+hxP/z8d5JBLBijGEEst5N1p+Lm3GGAABfTQAL1vfFRGrOSmGt&#13;&#10;fPxhHtzqFap4AQAAgM2V2qjmA1ZxD8UIQFgBKVCVwlb9fr8cDofT0YF1Pm+0V0XYKtqsImSVGq1c&#13;&#10;EVgZjWrFB9zjfZMIZcUIwwhovSpm76+cOk0AwJcQwALCfrWNkYedYhbIel/MQlzxomNY3AS3rpwu&#13;&#10;AAAAYMmlhqqQB6wOFjwOrIBor6pGBU4brFKTVd0hqwhXpZGBsa2arKZhK2BtxZ8r8QH2+FB7vCfy&#13;&#10;l2L2/kmMM4yxhhHKisYsH24HAG5+gBDAAm5pp7hpzko3Ks+q4/PBLWEtAAAA4K7kbVR5gOq7amsE&#13;&#10;IKyBNCqwClsVEbiKY3U+Z4SqIlzV6XTGjUZjOiowHXNFgPk/MorZeyHxHkmMMDwqZs1ZvWrbrxYA&#13;&#10;sGEEsIA6tYub5qy4WRHBrajyTTdIY956tG9dV8cBAACAzZMaquIewrNqP40AzB8H1kQaFRjBqhSy&#13;&#10;isBVBK/qkgJV0WSVRgWmsJUrAtyBeP8jmrPifY8IYL0uZoGseO/jT8UstHXhNAHA+hLAApbpxUk+&#13;&#10;8nCruGnQWhTcAgAAAJbXohGA7WJxgxWwhmI8YGqvimBVGhkYx+p6zghWxXjACFtNVpFGBUbYyhUB&#13;&#10;HkijWvEeR7znEaGsaM2K9qw/FrP3Q06dJgBYfQJYwKpKzVmXk9UpboJbqXErpFGJ5rADAADAt8tH&#13;&#10;AMaov261/92Cx4ENkAJVqdGq3++Xw+GwjLBVnc9btVcV0WYVrVYRuBKyAlZM/DkZ72FEW1a8p/GX&#13;&#10;yTorZgGtN8UssCWYBQCr9Je7ABawAXaqFzLRnLVXzAJZ74ufNm6l4NaV0wUAAMCGWTQC8KBa+ePA&#13;&#10;Bor2qhgPGEGrCFxFuCqORbNVnc8b4apmsznudDqfQlap0QpgzbWK2fsY8QHzaMqKxqwIZv1QzEJZ&#13;&#10;F4UPngPA0hHAAvipFNbqVS9ymtULnEXBLWEtAAAAllXeUJXG/eUjALvFTcAKoEijAquwVVE1W02P&#13;&#10;1SVCVRGuirBVFbAap2OuCMDP/9istvFh82jOel3Mglkn1bZfLQDgAQhgAXy9drUirBUfvdsqZrXA&#13;&#10;KbgVL3rSqMRzpwsAAIBv9LkRgE+r16dGAAK/KI0KTGGraLOqO2QVjVXRXBUhq9ivxgdOw1auCMCd&#13;&#10;iPcjYqRhvA8RHxx/Vcw+WP7jZP05/vgvZq1ZAECNBLAA7u8FUD7yMIW14kVRu/h5cAsAAIDNkRqq&#13;&#10;Qhr3l48AzB8H+EUxJrBqr5puI2SVjtX1nClkFe1Vk1WkUYERtnJFAB5Mo1rRihXvTfypmE35iLas&#13;&#10;CGlFMOvUaQKAuyGABbCcUnPW5WR1qhdHH4tZiCsPbkX7llnvAAAAy2fRCMDwXbU1AhD4atmowGm4&#13;&#10;qt/vl8PhcBq2qvN5q/aqItqsYkxgNTZwegyAlRF/V8SHweO9hXiP4aiYNWb9V7UfoayLwnsPAHC7&#13;&#10;v2AFsABW3k5x05y1V70oel/cNG6l4JawFgAAwLfLG6rmRwDmjwN8sxgVmEJWEa6K4FUcq/M5I1zV&#13;&#10;bDbHnU5nnEYFRtAqAleuCMDaa1XbeL8hQlhvi1kwK95fiOasfrUAgDkCWACbpV3cNGelkYfxyZYU&#13;&#10;3Irj0b51VS0AAIBNsGgEYLs6Pv84wJ2KQFXWaFVU4wOnx+qSAlURtkqjAoWsAPgF8V5CNGfFhI54&#13;&#10;7yBGGEY4K4JaMdow3l+4cJoA2GQCWAD80guq1JwVn6zcKmZhrU5x07iVRiWeO10AAMCSicDUogDV&#13;&#10;dwseB6jVhw8for2qTGGraLOKVqsIW9X1nBGsivGAEayarDQ+cNpo5YoAcFd/3VQrWrEimBVhrLPJ&#13;&#10;+nGy/jhZw2I20hAA1p4AFgB3JTVnxcjDCGlFKCtuIsanxiOslY9KBAAA+Fp5Q9Wzav+gWvnjAPcq&#13;&#10;BapS2Krf75fD4XA6OrDO503tVRGyisBVarRyRQB4QPF3X7wfkCZvHBWzD3jHOMM3xez9A8EsANbr&#13;&#10;Lz8BLAAeQISxRtWLrBh/mIJbO8XPg1sAAMD6i/BUt9pfNAKwW9wErAAeTDYqcNpglZqs6g5ZxajA&#13;&#10;NDIwthG4SmErAFgxrWob9/9jbGGMMvyv6usfq2MDpwmAVSOABcCyy5uzolkravIXBbd6XpQBAMBS&#13;&#10;yUf85QGrONYujAAEllgaFRhhqwhXxX4cq/M5I1zVbDbHnU5nnEYFRtAqAleuCAAbIN4HiEBz3P+P&#13;&#10;e/+vilk4K94biNGG/WoBwFISwAJgnbSLm+as2G4Vs1rjFNyKkFYalXjldAEAwFeJ0NR28fkRgOlx&#13;&#10;gKUWowKrkYHRaFWk/Qhb1SUFqiJslUYFprCVKwIACzWqFeGruK//H8WsJSvasv4Yf6VXXwPAgxLA&#13;&#10;AmBTxadpUnNWvHhLYa2t6ute8dNRiQAAsM7mG6pSgOq7amsEILCSYjxgBKtSo1UaGRjH6nrOCFbF&#13;&#10;eMAIW03Wp30hKwC4U/F3edznj8kYcT//h2J2Lz/GGb6p9k+dJgDu7S8mASwA+CKpOStGHnaqF28R&#13;&#10;zoqQVmrcSvXIAACwLH5bbReNAMwfB1hZKVAVjVaj0ajs9/vlcDgsI2xV5/NW7VXT0YHRahUhqzjm&#13;&#10;igDAg2tV27h3HyGs+PB1NGdFUCuas6Ixa+A0AXCXBLAA4O7lzVl7xU1wa6f4eXALAABuK2+oygNW&#13;&#10;RgACayvaq6pRgdMGqwhXxbFotqrzeSNc1Ww2x51O51PIKhqtIngFAKycaMxKH6SO9bpaEcz6UzEb&#13;&#10;c9h3mgD4GgJYAPCw8uasaNYaFz8NbsXar14A+kQOAMD6isDU02p/0QjA/HGAtZVGBVZhqyKND6zz&#13;&#10;OSNUFeGqCFk1Go3pqMB0zBUBgI3QqFaEr+KefLRlRXNWfIj634vZvfkLpwmAXyKABQCrIz6ds2jk&#13;&#10;YQpuRUgrjUq8croAAJZCaqiKn9+eVftGAAIbLY0KTGGraLOKwFXs1yUFqqLRKtqrqvGB07CVKwIA&#13;&#10;fEbcg4/78hHAivvvPxSzcYbfT9Zfitl9+FOnCYDpXxoCWACwtlJzVtxM7lQvDLeK2Sd54ng+KhEA&#13;&#10;gC8Xo/661X4esEoNVd3iZhwgwEaKMYHRXhVhq9hGyCodq+s5I1gV4wEjbDVZRRoVGGErVwQAuGOt&#13;&#10;ahsfmI4QVtx//4/q63QMgA0igAUAhAhjfSxmn9iJ8YcRyhoVixu3AADWUT7iLw9YGQEI8BlpVGBq&#13;&#10;tOr3++VwOJyGrWp9ATtrryqizSparSJwlcJWAAAPLBqz0r30WK+rFffZozUrRhkOnCaA9SOABQDc&#13;&#10;Vh7W6lT7/WJxcAsA4KFFaCrCU/kIwIPipqEqPQ7AAilkFc1V0WAV4ao4FuMD63zeCFc1m81xp9MZ&#13;&#10;p1GBQlYAwAprVCvuoUcAK9qyoiUr7qP/ezG7x953mgBWlwAWAFCnvDmrXb2wjBeRKbgVIa40KtGn&#13;&#10;fgCAL5U3VOUBKyMAAb5SBKqysFVRjQ+cHqtLNFdFg1WEraoWq3E65ooAABsi7p9Ha1bcN7+crD8X&#13;&#10;s/vp3xezxqzYv3CaAFbgD3QBLABgScSLzEUjD7cma1jMwlp5+xYAsH5+W23nA1bxs4ERgADfKI0K&#13;&#10;TGGraLOKVqsIW9X1nNFYFc1VEayarDQ+cBq2ckUAAH5Rq5h9cDk+wHxUzO6XR3PWSbVOnSKA5SGA&#13;&#10;BQCsqtScFTfto1HrXTGrcN6qjscbtSm4BQA8nHzEXx6wMgIQoAYpUJXCVv1+v/aQVYhgVQpZpVGB&#13;&#10;ccwVAQC4c/Fh5vjZLkJY0Y71tpg1Z50Vs9asOGbiBMA9E8ACADZB3py1V8w+KTQqbhq34gVrqzoO&#13;&#10;APy6vI0qD1B9V22NAASoUTYqcBquipDVcDgso9Gq1hdWs/aqIkYGxpjAamzg9BgAAA+uUa24zx0j&#13;&#10;Df+rmDVnxQeW/7061neaAOohgAUA8FN5c1Y0a10Ws08LpeDWdTFr3zpxqgBYQ7/N/j58Vu2nEYD5&#13;&#10;4wDcgzQqMMJWEa6K/ThW6wuidnvcbDbHnU5nnEYFRtAqAleuCADASoqQfnwIOcJXcb872rJiosSP&#13;&#10;k/WnYnYv/MJpAvjGP2wFsAAAvlrenBVvTA+qF7EpuJXCWr1C5TMADyeaqLrVfh6wWtRgBcA9i1GB&#13;&#10;1cjAaLQq0n6EreqSAlURtkqjAoWsAAA2UtzfjnvXcQ872rJOi1ko68fq2KlTBPBlBLAAAO5Pas7K&#13;&#10;g1tbxU3jVoxEfF8IawHw6/IRgHnA6rsFjwPwwCJkNRqNytRoFW1WMTowwlZ1PWcEq2I8YASrJuvT&#13;&#10;fjRauSIAAPyKuIcdP6vG/exox3pbzJqzjifrTSGYBfAzAlgAAMspD2PF+MOohI5RIxHYik8e5aMS&#13;&#10;AVgfi0YAHlQrfxyAJZMCVSls1e/3y+FwWEbYqtYXDjs7owhbRZtVhKxSo5UrAgBADRrVig8XxzSI&#13;&#10;/ypmzVkR1PrPYhbW8gFjYCMJYAEArL48rJXGH6bg1nzjFgD3L2+oSuP+8hGA3eImYAXAEov2qmpU&#13;&#10;4LTBKjVZ1R2yinBVGhkY26rJahq2AgCAJRA/D8d96Ahlxf3paMuKDxXHKMMYaZgCWwDr+wehABYA&#13;&#10;wEbJm7Pa1YveFNw6q35NGpUIwOd9bgTg0+rPVyMAAVZYGhVYha2KCFzFsTqfM0JVEa7qdDrjRqMx&#13;&#10;HRWYjrkiAACssPhwcNyDjskOPxSzlqwIZUU4K404BFh5AlgAAHxO3pzVrl4kR2ArxiB+mKzrYta+&#13;&#10;deZUAWskNVSFNO4vHwGYPw7ACkujAiNYlUJWEbiK4FVdUqAqmqzSqMAUtnJFAADYMHH/OZqzIoR1&#13;&#10;Vm2jOet4st5M1qlTBKwSASwAAO5Kas7Kg1upJWC+cQvgPi0aARi+q7ZGAAKsqRgPmNqrIliVRgbG&#13;&#10;sbqeM4JVMR4wwlaTVaRRgRG2ckUAAODXf6SuVtxfjnas74tZc1Y0aP1ndcw9ZmDpCGABAPAQ8uas&#13;&#10;vcl6V72o3qpeSDerx66cKuAXpIaqCHg+q/bTCMD8cQDWWBoVmBqt+v1+ORwOywhb1foD7ay9qog2&#13;&#10;q2i1isCVkBUAANQmfr6P+8bxId80zvBtMftQcIw0PK8eA3iYP6QEsAAAWHJ5c1anenEd9qoX12G7&#13;&#10;eoENrL5FIwDb1fH5xwHYEClkFc1V0WAV4ao4Fs1Wtf4g2m6Pm83muNPpjNOowNRoBQAALI2YyBD3&#13;&#10;j1MwK8YX/qWYtWfFsQunCKibABYAAOskb86aD26lxq00KhG4PxGYWhSg+m7B4wBssDQqsApbFRG4&#13;&#10;iv04VpdorooGqwhbxX6ErNIxVwQAAFZa3C+O5qy4Hxz3h38sZgGtN9USzALujAAWAACbLDVnxQvx&#13;&#10;eIMtAlsxBvHDZF0XPx2VCPzcohGAB9XKHweAT9KowBS2ijarukNW0VgVzVURsor9anzgNGzligAA&#13;&#10;wMZpVCvuDUcIK5qyIpj1brJeFbMGLYBbEcACAIAvEzXWl9V+Cm6l2TPzjVuwyiI81a32F40A7BY3&#13;&#10;ASsAWCjGBFbtVdNthKzSsbqeM4Wsor1qsoo0KjDCVq4IAADwBeL1SnxYN+7zpnGGb4tZc1aMNIyA&#13;&#10;lvu/wOI/QASwAADgzuXNWfPBrV7x01GJcB/yEX95wCqOtQsjAAH4CtmowGm4qt/vl8PhcBq2qvUH&#13;&#10;rVl7VRFtVjEmsBobOD0GAABQk7jPG+GrGGcYwaxozopQ1vfVsb5TBJtNAAsAAB5W3pzVrl64pxf0&#13;&#10;76v91LgF855W3x+fGwGYHgeArxajAlPIKsJVEbyKY7X+gNRuj5vN5rjT6YzTqMAIWkXgyhUBAACW&#13;&#10;SHzYNj6EkoJZ59X2TbUunCLYDAJYAACwWi/mw/zIw63ip8GtS6dqpc03VKUA1XfV1ghAAO5cBKqy&#13;&#10;RquiGh84PVaXFKiKsFUaFShkBQAArIlGtSKQdVTMxhjGNsYYvpqsU6cI1osAFgAArK/UnBXBrXgj&#13;&#10;s1+96I/Q1nXx08Yt6vfbartoBGD+OADU4sOHD9FeVaawVbRZRatVhK3qes4IVsV4wAhWTVYaHzht&#13;&#10;tHJFAACADRSvv+J+bdyrjTBWjDCMYFY0aP2lOjZwmmAF/+cWwAIAAIqfNmc1ipuwVriqbgpce/H/&#13;&#10;M3lDVQpQtavj848DQO1SoCqFrfr9fjkcDqejA+t83ipYNR0dGIGr1GjligAAAHyxuEcb91/TOMNo&#13;&#10;yYpQ1o/Vsb5TBMtLAAsAALitvDlrPrh1Ve03s/1VE4GpRQGq7xY8DgD3LhsVOG2wSk1WdYesIlyV&#13;&#10;RgbGNlqtUtgKAACA2sS91ni9l4JZ0ZIVrVkRzjouTDmApSCABQAA1H1zIDVnzQe33me/5j7CWnlD&#13;&#10;1bNq3whAAJZWGhUYYasIV8V+HKvzOSNc1Ww2x51OZ5xGBUbQKgJXrggAAMBSaVTrvJgFsn6stm8n&#13;&#10;61UhmAX3SgALAABYJimMlQe3torFjVvhYLK61f6iEYDd6tcAwFKKUYHVyMBotCrSfoSt6pICVRG2&#13;&#10;SqMCU9jKFQEAAFh50ZYV91djZGG0ZX1f3ASzfqi2wF3/jyeABQAALJndyfpdtf+kuAlT/b7a7kzW&#13;&#10;y2r/pNpGUOu82r8qbhq18n0AeBAxHjCCVanRKo0MjGN1PWcEq2I8YIStJuvTvpAVAADARosPuMa9&#13;&#10;1DTO8LSYjTL8sVoDpwi+jgAWAABwXyI0FeGp3eImQPWkWuF31WN1iYDWdbX/rtpeFzfBrXwfAG4l&#13;&#10;Baqi0Wo0GpX9fr8cDodlhK3qfN6qvWo6OjBarSJkFcdcEQAAAG4hGrPi9WsaY/iu2kY4600xa9MC&#13;&#10;foEAFgAA8C3yAFWEqiJAlTdU5Y+vkrw5K0JZ6ZNfJ9mvOXH5ATZLtFdVowKnDVYRropj0WxV5/NG&#13;&#10;uKrZbI47nc6nkFU0WkXwCgAAAGrUqFbcI43GrLgnmsYZvpqsC6cIZgSwAACARdK4v3wEYN5Q9Xun&#13;&#10;6JMIZ/Wq/QhtpU+D9YrFwS0AllwaFViFrYo0PrDO54xQVYSrImTVaDSmowLTMVcEAACAJRNtWdGa&#13;&#10;FfdCI4z1fTEbZxj7P1Rb2Kz/KQSwAABgY6QRgOEP1fY+RwAyk8JYEc5KIw/zxq08uAVATdKowBS2&#13;&#10;ijarCFzFfl2isSqaq6LRKvar8YHTsJUrAgAAwJpoFbP7m2mcYaw31dc/Fu59sqYEsAAAYLVFYOp3&#13;&#10;1X4aARjyBqsnTtPKioDWdbX/rtpeF4uDWwDMiTGB0V4VYavYRsgqHavrOVPIKtqrJqtIowIjbOWK&#13;&#10;AAAAsMGiMStej6dg1tviJpwVq+8UscoEsAAAYDmlAFUEql5W+0YA8kvyMFYEtObHH+bBLYC1kUYF&#13;&#10;pkarfr9fDofDadiqzuet2quKaLOKMYERuEphKwAAAOCLNaoV9y5jfGEEtGKc4etqXThFrAIBLAAA&#13;&#10;uD95G1UaARgjARcFrKBOEc7qVfsR2kqfLsvHH544TcCySCGraK6KBqsIV8WxGB9Y5/NGuKrZbI47&#13;&#10;nc44jQoUsgIAAIB7ER+sitasuHcZbVnfFzfBrAhqvXOKWKpvWAEsAAD4JvkIwAhXPa32U0NVHrCC&#13;&#10;VZXCWBHOWjT+MA9uAXy1CFRlYauiGh84PVaXaK6KBqsIW1UtVuN0zBUBAACApdQqZvcj0zjDWBHQ&#13;&#10;Oq62cO8EsAAAYLEITUV4Kh8BmDdYGQEIi+XNWelTaPn4wzy4BWygNCowha2izSparSJsVddzRmNV&#13;&#10;NFdFsGqy0vjAadjKFQEAAIC1EY1ZcX8hD2b9pZjdp4ytD5FSGwEsAAA2SR6gilBVhKvyhqr8caB+&#13;&#10;Ecq6zvbnxx/mwS1ghaRAVQpb9fv92kNWIYJVKWSVRgXGMVcEAAAANlqjWhHEilBWBLTSOMNXxWzM&#13;&#10;IXwTASwAAFbd50YA/q74ecAKWF15c1Zs002RfPzhidME9ycbFTgNV0XIajgcltFoVefzVu1VRYwM&#13;&#10;jDGB1djA6TEAAACAW4h7GNGaFfcaI4yVB7N+KG4a/uHXv5kEsAAAWFJpBGD4Q7XNG6pSwApgXgSy&#13;&#10;etn+ovGHeXAL+AUxKjCFrCJcFcGrOFbnc0a4qtlsjjudzjiNCoygVQSuXBEAAADgHrSK2f3D74tZ&#13;&#10;a9bbah1Xx+AnBLAAALhPi0YAht8veBzgvuTNWelTbfn4wzy4BWspRgVWIwMjbFWk/Qhb1SUFqiJs&#13;&#10;lUYFClkBAAAASy4as6I5K0JY0ZYVTVlvitl9xb8UPvS5sQSwAAC4CylAFYGqNO4vb6j6vVMErIkI&#13;&#10;ZV1n+/PjD/PgFiyVCFmNRqMy2qsiWBVtVtFqFWGrup4zglUxHjCCVZP1aT8arVwRAAAAYI00qhVB&#13;&#10;rGjMSs1Z8fWrYjbmkDUmgAUAwOcsGgG4UywOWAHwc3lzVmzTTZZ8/OGJ08RdSoGqFLbq9/vlcDic&#13;&#10;jg6s83mjvSrCVtFmFSGr1GjligAAAAAbLu7JRGtW3Bt8Xdw0Z8V+CmixDhdaAAsAYKNEYOp31X6M&#13;&#10;+nta7aeGqjxgBcD9iUBWr9rPw1p5iCsPbrHBor2qGhU4bbBKTVZ1h6wiXJVGBsa2arKahq0AAAAA&#13;&#10;uLVWMbvfl9qy3hazYNbxZP3o9KwWASwAgPWwaATgk2rljwOwHlJzVtygSSMP8/GHeXCLFZVGBVZh&#13;&#10;qyICV3GszueMUFWEqzqdzrjRaExHBaZjrggAAADAvYjGrPigXWrL+qHajw9o/snpWU4CWAAAyysP&#13;&#10;UC0aAZg/DgCfE6Gs62o/rzRPIa48uMU9S6MCI1iVQlYRuIrgVV1SoCqarNKowBS2ckUAAAAAllaj&#13;&#10;WnGPLxqzUnNWfP3HQnv+gxLAAgC4X58bAfi76jEjAAF4SHlzVoSy0k2bfPzhidN0OzEeMLVXRbAq&#13;&#10;jQyMY3U9ZwSrYjxghK0mq0ijAiNs5YoAAAAArJW4xxStWRfFbIxhas6KcYbRnuXDl/dxEQSwAADu&#13;&#10;RISmIjz1uRGAKWAFAOsiAlm9aj9CW/1sP4W48uDWWkujAlOjVb/fL4fDYRlhqzqft2qvKqLNKlqt&#13;&#10;InAlZAUAAABApVXM7s/9VzELZUVAK4JZx5P1o9NzdwSwAAA+Lw9QRagqBah+v+BxAOCXpeasuOGT&#13;&#10;PnWXh7Xy/aWUQlbRXBUNVhGuimPRbFXn80a4qtlsjjudzqeQVWq0AgAAAICvEI1Z8cHBFMxKIw3j&#13;&#10;A5V/cnpuTwALANhEeYBqfgRg/jgA8DAioHVd7b+rttfFTXAr379z7969OxwOh6337993P3782Lm8&#13;&#10;vNzpdrv/b4St6hKhqghXRdiqCliN0zHfDgAAAADck0a1oikrglkpoBX36P5YbEjb/dcQwAIA1kUa&#13;&#10;ARj+UG13iptxgEYAAsB6ypuzIpSVbgKdZL/mZP4fOj8/PxgMBlu9Xm8atrq6ujro9/vd0WjUmv+1&#13;&#10;4/G42N7e/n/29/dPv+U3Go1V0VwVIavYr8YHTsNWLiMAAAAASyzasqI166KYhbPykYY/FDV+WHJV&#13;&#10;tHyPAABLLAJTv6v2F40AzANWAMBm2iluQtiH2fH/9uHDh+Ljx4/F5eVljA6M7aDf719P7NzmCcqy&#13;&#10;LCKk9SW/NoWsor1qsoo0KjDCVi4VAAAAACsqPkAYH3zsFLP35vL351rVYxHKilGG0Zb1arLOJuvH&#13;&#10;TTlBAlgAwENIAardYnFDlRGAAMAXGQ6HnwJWEbbq9Xqfji3QKr7yXkij0fjd1tbW/ng87sfqdDoR&#13;&#10;zLqaHLuMMYHV2MBp2AoAAAAANkhqpP8/q5VEY1Y0Z6W2rKNqP9qy/rxuJ8EIQgDgrjypVlg0AjB/&#13;&#10;HADgVs7Pz4u80WowGEyP1Wl3d7doNptFt9sttra2ikePHk2/jrXotzhZ19X+u2p7XdzUr+ejEgEA&#13;&#10;AABgUzWqFeMLI5iVmrPiPtr/t6r/UQJYAMAvyUcARnjqabVvBCAAcOciUBXBqqurq2nYqhobOG20&#13;&#10;qsv29nbRbrenYasYGXhwcDD9Oo7XKA9jxY2l9CnBk2qbB7cAAAAAYBNEW1Z88vGimIWzUnNW7Edj&#13;&#10;1lJ/uFEACwA2U4SmIjyVjwDMG6rycYAAAHcmBapS2Cq+jlarCFvVJRqrImAVoapYEbJKx1ZAhLN6&#13;&#10;1X7cZOpX+73i58EtAAAAAFhHrWJ2X+z7YtaWFQ30rybruFiSe2MCWACwPvIAVYSq4h1FIwABgHuX&#13;&#10;jwqMsFWv15tu4+s6RbAqhax2dnY+NVptmHTDKcJZi8Yf5sEtAAAAAFhl0ZgVzVn/UcyasyKcFc1Z&#13;&#10;Ecz68T5/IwJYALD80ri/fARg3lD1e6cIALhvKVCVh63SyMA6pSar2KZRgbEfjVbcWgS0rqv9d9U2&#13;&#10;H3+YB7cAAAAAYFWkYNbrYjbGMDVnRTDrT3U8oQAWADyMNAIw/KHaGgEIACydNCrw6upqGq6K/ThW&#13;&#10;pxSo6na7n0YFprAVDyYPY8U3wPz4wzy4BQAAAADLqFGtCGXFBxJTc9bbyfpj8Q3N8QJYAHB3IjD1&#13;&#10;u2o/jQAMqaEqHwcIALA0UntVhKxim5qsouWqLhGmilBVhKvSqMAUtmLl5WGt2Par/Xz84YnTBAAA&#13;&#10;AMCSiLasaM2K+1jRlvVDcdOcFfu/+sFDASwA+HUpQBXvBqYAlRGAAMBKSaMCU6NVBKzi6zhelxSo&#13;&#10;irBVrJ2dnU8jA6ESgaxetr9o/GEe3AIAAACA+9SqttGWdVbcNGfF/o/pFwlgAbCp8nF/aQRg3lBl&#13;&#10;BCAAsHJSyCq1V/V6vek2vq5TtFdFi1U+KjCOQQ3y5qx31TYff5gHtwAAAACgLtGYFc1ZryfrVAAL&#13;&#10;gHWSjwCMcNXTat8IQABgbaRAVR62ikaraLaq9Qet3d1po1W32/0UskrHYEnF/xTX2f78+MM8uAUA&#13;&#10;AAAAX00AC4BVEKGpCE/lIwDzBisjAAGAtZNGBV5dXU3DVrHqDllFqCrCVRGySuMDU9gK1lzenBXb&#13;&#10;frWfjz88cZoAAAAAWKTlFADwQPIAVYSqIlyVN1TljwMArKU0KjCCVSlklY7VJYWsIlwVYwNjVGAK&#13;&#10;W8EG26nWl4hAVq/az8NaeYgrD24BAAAAsOYEsAC4a6mNKh8BGGMB5wNWAAAbIR8VmAJW8XXs1yUF&#13;&#10;qiJsFWtnZ+dT2Ar4ZnE/7fAWvz41Z0UgK9XY5eMP8+AWAAAAACtIAAuAL5FGAIY/VNu8oSoFrAAA&#13;&#10;NlI0VkWwKrVX9Xq9T8fqFIGqCFblowJjPwJYwNLIw1r/x6/82ghlXVf777LjKcSVB7cAAAAAWBLl&#13;&#10;eDz+304DwEZaNAIw/H7B4wAAGy8FqvJGq8FgMB0fWKcUqOp2u5+arYSsgOKnzVnxB1EaeZiPPzz5&#13;&#10;/9m7m93I0SMNoyqgNvSCi7ZRq16376wv3YA3EkAvKCAb0PjNYWRFV6csKUuflD/nAAQ/UsJgkBuX&#13;&#10;pKcjfEwAAAAA45mABXB9KqBKUFXr/vqEqt98RAAAz0tQlbBqXdd9bFVrAxNgjZLJVZlgVWsD+0Qr&#13;&#10;gGdMd98nFb+0EjFB1rKdE209tnNFXD3cAgAAAOANBFgAl+HYCsDp7nhgBQDACyqoqtgqz5lqldhq&#13;&#10;lJpelagqV9YH1juAwfI7wF/e8P01OStBVo3567FWPwMAAADcPAEWwOfJX9p+3c5Z9feP7VwTqnpg&#13;&#10;BQDAG/VVgYmtlmUZHllFwqqKrKZpuvv69ev+HcAF6bHWtxe+N4HWbjs/bPfd3fdwq58BAAAArpIA&#13;&#10;C+D9HVsB+Pft6l8HAOAnJaxKYFWxVSKrejdSgqqEVX1VYM6ZaAVwY3ph+tKUrT45K1FWrTy8b99z&#13;&#10;7yMFAAAALs2Xp6en330MAC/qAVWiqsRVfUJV/zoAAO8sqwL7RKusDcy7kSqomuf5sCqwYisAhkuc&#13;&#10;tWznRFuP23m5+x5u9TMAAADApzEBC7hlz60A/PXur4EVAACD1SSrdV3391y1PnCUxFSJqhJX1apA&#13;&#10;kRXAWcjvLX95w/fX5KwEWVXo9olb/QwAAADwrgRYwDVKNDVt539u9z6hqgIrAAA+WAVVmV6VKVZ5&#13;&#10;zlSrxFaj1PSqRFW5pmk6rAwE4Gr0WOvbC9+bQGu3nR+2++7ueLgFAAAA8CIBFnApjq0AjN+OfB0A&#13;&#10;gE/UVwUmtlqWZX/P80iZXpUpVgmrElnVRCsA+PF/Mtr5pSlbPcZKoFUrD2viVg+3AAAAgBv15enp&#13;&#10;6XcfA/CJekD14wrA/nUAAM5IBVU9tqqVgSPVJKvca1VgzplyBQCfLHHWsp0TbT1u5+Xur+EWAAAA&#13;&#10;cEVMwAJGOLYCcNrehxWAAAAXolYFruu6D6xy5d1IiaoSV83zfFgfWLEVAJyx/K71lzd8f8VYibOO&#13;&#10;rT/s4RYAAABw5r8UAHiNBFO/budjKwB7YAUAwAWpVYEJqyqyqnejVGSVuKpWBVZsBQA3osda3174&#13;&#10;3gRau+38sN37+sMebgEAAAAfTIAFVECVv3RVQPX37epfBwDggtWqwJpolcAqz3k/SgVVia1yTdN0&#13;&#10;iK0AgDfp/+P50pStHmMl0Ppx/WEPtwAAAIB38OXp6el3HwNcnR5QHVsB2L8OAMCVqMiqplcty7K/&#13;&#10;53mkBFUJq/qqQJEVAFyEHmvl/rid+/rDex8TAAAA/G8mYMHl6CsAE0/9Yzv/un3NCkAAgBtQQVWP&#13;&#10;rTLRKpOthv5j9G9/20+0muf5EFnVOwDgYk3b9RoJspZ2Prb+sIdbAAAAcDMEWPD5Ek3lF13PrQCs&#13;&#10;wAoAgBtSqwLXdd3HVrlqstUoiaoSV9XawD7RCgC4efldcl9/+O2F7++Tsx62e19/2MMtAAAAuPgf&#13;&#10;moH31wOqRFU/TqiyAhAAgENQVbFVnkdHVplYlbAqV9YGZlVgvQMAeEe/PHM+JlHWrp1/XH/Ywy0A&#13;&#10;AAA4O1+enp5+9zHAq/223Y+tAOxfBwCAvb4qsKZY5TnnUSqoyuSqXNM0HWIrAIAL1ydn5f64nfv6&#13;&#10;w3sfEwAAAB/JBCz4vgIw/rndrQAEAODVMrGqAqvEVcuyHN6NlKAqYVVfFZhzAiwAgCs13X3/Xd5L&#13;&#10;EmQt27nHWj3i6uEWAAAAnESAxbVKMPXrdq4VgFETqvo6QAAAeJWsCuwTrbI2MO+G/sN2C6rmeT5M&#13;&#10;tqrYCgCA/ym///7lDd9fk7MSZNU/8vr6wx5uAQAAwJ9+AIVLUgFVgqoKqKwABADg3SSoSli1rus+&#13;&#10;tqq1gZloNUpiqkRViatqVaDICgDgw/VY69tL/2y8+/84Kx7a+4q4ergFAADAlfvy9PT0u4+BT9bX&#13;&#10;/dUKwD6hqn8dAAB+WgVVFVvlOVOtEluNUtOrElXlSmRV7wAAuGp9clairFp52Ncf3vuYAAAALpcJ&#13;&#10;WIzSVwAmnvrHdrYCEACAD9FXBSa2WpZleGQVCasqspqm6TDRCgCAmzVtV7y0EjFB1rKdE209tnNF&#13;&#10;XD3cAgAA4AwIsHirRFP5ZUFfAdgnVPV1gAAAMFTCqgRWPbaqlYEj1SSr3GtVYM6ZaAUAAD8hv7P/&#13;&#10;5Q3fX5OzEmTVysMea/UzAAAAA3+Ygx5QJapKQGUFIAAAZ6NWBa7ruo+rcs67kSqomuf5sCqwYisA&#13;&#10;ADgTPdb69tI/q/977bbzw3bf3X0Pt/oZAACANxBgXbda99dXANaEKisAAQA4KzW9KpFV7jXJKlOu&#13;&#10;RklMlagqcVWtCqzYCgAArkzfi/3SlK0+OStRVq08vG/fc+8jBQAA+H9fnp6efvcxXJRaARj/3O5W&#13;&#10;AAIAcBFqVWBNtEpglee8H6WCqsRWuaZpOqwMBAAAflrirGU7J9p63M7L3fdwq58BAACujglY5yF/&#13;&#10;+fl1O9cKwOgTrKwABADgIlRkVdOrlmXZ3/M8UqZXZYpVXxWYdwAAwFD5O8Mvb/j+mpyVIKtWHvaJ&#13;&#10;W/0MAABwMT8YMU4FVAmqat1fn1D1m48IAIBLVEFVj60y0SqTrUZKXJWJVvM8HyKregcAAFyEHmt9&#13;&#10;e+F78wPGbjs/bPfd3fFwCwAA4NMIsN6uT6OqFYBZCXgssAIAgItWqwLXdd3HVrlGR1aJqhJXJbKq&#13;&#10;9YEVWwEAADelj7R9acpWj7HyQ0utPKyJWz3cAgAAeFdfnp6efvcx/GkFYOKqf2znmlDVAysAALgq&#13;&#10;tSowYVVFVvVulIqsEldlbWBWBVZsBQAAMFjirGU7J9p63M7L3V/DLQAAgBdd+wSsYysA+wQrKwAB&#13;&#10;ALgJfVVgBVZ5znmUCqoSW+WapukQWwEAAHyi/G3klzd8f8VYibOOrT/s4RYAAHCjP2Rcmh5QJapK&#13;&#10;XNUnVPWvAwDAzcjEqoRVNb1qWZbDu5ESVCWs6qsCc06ABQAAcAV6rPXthe9NoLXbzg/bva8/7OEW&#13;&#10;AABwJc4lwHpuBeCvd38NrAAA4GZVUNUnWv3xxx/79YFD/8G+BVXzPB8mW4msAAAA/qKP/H1pylaP&#13;&#10;sfJD3Y/rD3u4BQAAnLEvT09Pvw/8v59oatrO/9zufUJVBVYAAECToCph1bqu+9iq1gYmwBolk6sy&#13;&#10;warWBvaJVgAAAHyqHmvl/rid+/rDex8TAAB8jlMmYB1bARi/Hfk6AADwjAqqKrbKc6ZaJbYapaZX&#13;&#10;JarKlfWB9Q4AAICzNd19/w/eX5Iga2nnY+sPe7gFAAD8pB5gVUCVv7zUur8+oeo3HxcAALxNXxWY&#13;&#10;2GpZluGRVSSsqshqmqa7r1+/7t8BAABw9fK3n77+8NsL398nZz1s977+sIdbAADAEVlB+ORjAACA&#13;&#10;0yWsSmBVsVUiq3o3UoKqhFV9VWDOmWgFAAAAAyTK2rXzj+sPe7gFAAA3Q4AFAACvlFWBfaJV1gbm&#13;&#10;3UgVVM3zfFgVWLEVAAAAnLE+OSv3x+3c1x/e+5gAALgGAiwAAGhqktW6rvt7rlofOEpiqkRViatq&#13;&#10;VaDICgAAgBuSIGvZzj3W6hFXD7cAAOCsCLAAALg5FVRlelWmWOU5U60SW41S06sSVeWapumwMhAA&#13;&#10;AAB4k5qclSCrRlP39Yc93AIAgOEEWAAAXKW+KjCx1bIs+3ueR8r0qkyxSliVyKomWgEAAACfIlHW&#13;&#10;bjs/tPcVcfVwCwAATiLAAgDgYlVQ1WOrWhk4Uk2yyr1WBeacKVcAAADAxeqTsxJl1crDvv7w3scE&#13;&#10;AMCPBFgAAJy9WhW4rus+sMqVdyNVUDXP82F9YMVWAAAAwM1LkLVs50Rbj+1cEVcPtwAAuGICLAAA&#13;&#10;zkKtCkxYVZFVvRslMVWiqsRVtSqwYisAAACAd1STsxJk1X9V1mOtfgYA4MIIsAAA+DC1KrAmWiWw&#13;&#10;ynPej1JBVWKrXNM0HWIrAAAAgDOUQGu3nR+2++7ue7jVzwAAnAEBFgAA76oiq5petSzL/p7nkRJU&#13;&#10;JazqqwJFVgAAAMCV65OzEmXVysP79j33PiYAgLEEWAAAvFkFVT22ykSrTLYaKXFVJlrN83yIrOod&#13;&#10;AAAAAP9T4qxlOyfaetzOy933cKufAQB4JQEWAADPqlWB67ruY6tcNdlqlERViatqbWCfaAUAAADA&#13;&#10;h6nJWQmy6r+66xO3+hkA4KYJsAAAblwFVRVb5Xl0ZJWJVQmrcmVtYFYF1jsAAAAALk4Crd12ftju&#13;&#10;u7vj4RYAwNURYAEA3IC+KrCmWOU551EqqMrkqlzTNB1iKwAAAABuVo+xEmjVysOauNXDLQCAiyDA&#13;&#10;AgC4EplYVYFV4qplWQ7vRkpQlbCqrwrMOQEWAAAAAPyExFnLdk609bidl7u/hlsAAJ9GgAUAcGGy&#13;&#10;KrBPtMrawLwbqYKqeZ7/tD5QZAUAAADAGakYK3HWsfWHPdwCAHg3AiwAgDOUoCph1bqu+9iq1gZm&#13;&#10;otUomVyVCVYJq2pVYE20AgAAAIArk0Brt50ftntff9jDLQCA/0mABQDwSSqoqtgqz5lqldhqlJpe&#13;&#10;lagqVyKregcAAAAAHNVjrARaP64/7OEWAHCDBFgAAAP1VYGJrZZlGR5ZRcKqiqymaTpMtAIAAAAA&#13;&#10;huqxVu6P27mvP7z3MQHAdRFgAQD8pIRVCax6bFUrA0eqSVa516rAnDPRCgAAAAA4ewmylnY+tv6w&#13;&#10;h1sAwJkSYAEAvFKtClzXdR9X5Zx3I1VQNc/zYVVgxVYAAAAAwE3pk7Metntff9jDLQDgAwmwAACa&#13;&#10;ml6VyCr3mmSVKVejJKZKVJW4qlYFVmwFAAAAAHCCRFm7dv5x/WEPtwCAnyTAAgBuTgVVNdEqz1kd&#13;&#10;mNhqlAqqElvlmqbpsDIQAAAAAOAT9clZuT9u577+8N7HBADPE2ABAFcpMVWiqoqtlmXZ3/M8UqZX&#13;&#10;ZYpVwqpEVjXRCgAAAADgCiTIWtr52PrDHm4BwE0QYAEAF6uCqh5bZaJVJluNlLgqE63med6vDqxJ&#13;&#10;VnkHAAAAAMBBTc7qsVZff9jDLQC4WAIsAODs1arAdV33sVWu0ZFVoqrEVYmsan1gxVYAAAAAALy7&#13;&#10;/NJ3t50f2vuKuHq4BQBnRYAFAJyFWhWYsKoiq3o3SkVWiatqVWDFVgAAAAAAnK0+OStRVq087OsP&#13;&#10;731MAHwUARYA8GH6qsAKrPKc8ygVVCW2yjVN0yG2AgAAAADg6iXIWrZzoq3Hdq6Iq4dbAPBmAiwA&#13;&#10;4F1lYlXCqppetSzL4d1ICaoSVvVVgSIrAAAAAADeqCZnJciqlYd9/WEPtwBgT4AFALxZBVV9otUf&#13;&#10;f/yxXx84UuKqTLSa5/kw2areAQAAAADAB8svxXfb+aG9r4irh1sAXDEBFgDw/E+O//nPPqxa13Uf&#13;&#10;W9XawARYo2RyVSZY1drAPtEKAAAAAAAuVJ+clSirVh7et++59zEBXCYBFgDcuAqqKrbq6wNH6dOr&#13;&#10;sjYwqwLrHQAAAAAA3LjEWct2TrT1uJ2Xu+/hVj8D8MkEWABwA/qqwIRVy7Lsn/N+pIRVmVyVa5qm&#13;&#10;Q2wFAAAAAAC8m5qclSCrVh72iVv9DMAAAiwAuBIJqxJYVWyVyKrejZSgKmFVXxWYcyZaAQAAAAAA&#13;&#10;ZyWB1m47P2z33d33cKufAXglARYAXNpPRv/5z58mWmVtYN6NVEHVPM+HVYEVWwEAAAAAAFepT87K&#13;&#10;HyJq5eF9+557HxOAAAsAzlKCqoRV67ruY6tctT5wlMRUiaoSV9WqQJEVAAAAAADwComzlu2caOtx&#13;&#10;Oy93x8MtgKsiwAKAT1JBVcVWec5Uq8RWo9T0qkRVuRJZ1TsAAAAAAIAPUjFW4qxa89EnbvVwC+Ds&#13;&#10;CbAAYKC+KjCx1bIs+3ueR0pYlSlWCaumaTpMtAIAAAAAALgwCbR22/lhu+/ujodbAJ9CgAUAP6mC&#13;&#10;qh5b1crAkWqSVe61KjDnTLQCAAAAAAC4QT3GSqD14/rDHm4BvBsBFgC8Uq0KXNd1H1flnHcjVVA1&#13;&#10;z/NhVWDFVgAAAAAAAJwscdaynRNtPW7nvv7w3scEvIYACwCaWhWYsCpTrGqSVd6NkpgqUVXiqloV&#13;&#10;WLEVAAAAAAAAZ6FirMRZx9Yf9nALuDECLABuTq0KrIlWCazynPejVFCV2CrXNE2H2AoAAAAAAICr&#13;&#10;0idnPWz3vv6wh1vAFRBgAXCVKrKq6VXLsuzveR4pQVXCqr4qUGQFAAAAAADAMxJl7dr5x/WHPdwC&#13;&#10;zpQAC4CLVUFVj60y0SqTrUZKXJWJVvM8HyKregcAAAAAAACD9MlZuT9u577+8N7HBB9PgAXA2atV&#13;&#10;geu67mOrXKMjq0RViasSWdX6wIqtAAAAAAAA4MwlyFra+dj6wx5uAT9BgAXAWahVgRVb5bnejVJh&#13;&#10;Va6sDcyqwHoHAAAAAAAAN6RPznrY7n39YQ+3gB8IsAD4MH1VYM655znnUSqoyuSqXNM0HWIrAAAA&#13;&#10;AAAA4M0SZe2280N7XxFXD7fgJgiwAHhXmVjVp1cty3J4N1KCqoRVfVVgzgmwAAAAAAAAgE/RJ2cl&#13;&#10;yqqVh3394b2PiUsnwALgJFkV2CdaZW1g3o1UQdU8z39aHyiyAgAAAAAAgIuXIGvZzom2Htu5Iq4e&#13;&#10;bsHZEGAB8KwEVQmr1nXdx1a1NjATrUbJ5KpMsEpYVasCa6IVAAAAAAAAwKYmZyXIqkkRff1hD7dg&#13;&#10;KAEWwI2roKpiqzxnqlViq1FqelWiqlyJrOodAAAAAAAAwDtLlLXbzg/tfUVcPdyCNxNgAdyAviow&#13;&#10;sdWyLMMjq0hYVZHVNE2HiVYAAAAAAAAAZ6pPzkqUVSsP79v33PuY6ARYAFciYVUCq4qtElnVu5ES&#13;&#10;VCWsyvSqWhWYcyZaAQAAAAAAAFyxxFnLdk609bidl7vv4VY/c6UEWAAXplYFruu6j6tyzruRKqia&#13;&#10;5/mwKrBiKwAAAAAAAABepSZnJciqP/L2iVv9zAURYAGcoZpklcgq91y1PnCUxFSJqhJX1arAiq0A&#13;&#10;AAAAAAAA+FAJtHbb+WG77+6+h1v9zCcTYAF8kgqqaqJVnrM6MLHVKBVUJbbKNU3TYWUgAAAAAAAA&#13;&#10;ABepT85KlFUrD+/b99z7mMYRYAEMlJgqUVXFVsuy7O95HinTqzLFKmFVIquaaAUAAAAAAADATUuc&#13;&#10;tWznRFuP23m5Ox5u8QoCLICfVEFVj60y0SqTrUZKXJWJVvM871cH1iSrvAMAAAAAAACAd1AxVuKs&#13;&#10;+iN4n7jVw62bJcACeKVaFbiu6z62yjU6skpUlbgqkVWtD6zYCgAAAAAAAADOSP6AvtvOD9t9d3c8&#13;&#10;3LoqAiyAplYFJqyqyKrejVKRVeKqWhVYsRUAAAAAAAAAXKEeYyXQ+nH9YQ+3zp4AC7g5tSqwJlol&#13;&#10;sMpz3o9SQVViq1zTNB1iKwAAAAAAAADgWYmzlu2caOtxO/f1h/ef+f+gAAu4SplYlbCqplcty3J4&#13;&#10;N1KCqoRVfVWgyAoAAAAAAAAAPkzFWImzjq0/7OHWuxBgARergqqaaJVzJlplstVIiasy0Wqe58Nk&#13;&#10;q3oHAAAAAAAAAFyMPjnrYbv39Yc93HqWAAs4e7UqcF3XfWyVqyZbjZLJVZlgVWsD+0QrAAAAAAAA&#13;&#10;AODmJMratfNh/aEACzgLFVRVbNXXB47Sp1dlbWBWBdY7AAAAAAAAAIDXEGABH6avCkxYtSzL/jnv&#13;&#10;R6mgKpOrck3TdIitAAAAAAAAAAB+lgALeFcJqxJYVWyVyKrejZSgKmFVXxWYcwIsAAAAAAAAAIBR&#13;&#10;BFjASbIqsE+0ytrAvBupgqp5ng+TrSq2AgAAAAAAAAD4DAIs4FkJqhJWreu6j61y1frAURJTJapK&#13;&#10;XFWrAkVWAAAAAAAAAMC5EmDBjaugqmKrPGeqVWKrUWp6VaKqXIms6h0AAAAAAAAAwCURYMEN6KsC&#13;&#10;E1sty7K/53mkhFWZYpWwapqmw0QrAAAAAAAAAIBrIcCCK1FBVY+tamXgSDXJKvdaFZhzJloBAAAA&#13;&#10;AAAAAFw7ARZcmFoVuK7rPq7KOe9GqqBqnufDqsCKrQAAAAAAAAAAbpkAC85QrQpMWJUpVjXJKu9G&#13;&#10;SUyVqCpxVa0KrNgKAAAAAAAAAIDjBFjwSWpVYE20SmCV57wfpYKqxFa5pmk6rAwEAAAAAAAAAODt&#13;&#10;BFgwUEVWNb1qWZb9Pc8jZXpVplj1VYF5BwAAAAAAAADA+xJgwU+qoKrHVplolclWIyWuykSreZ4P&#13;&#10;kVW9AwAAAAAAAADgYwiw4JVqVeC6rvvYKtfoyCpRVeKqRFa1PrBiKwAAAAAAAAAAPp8AC5paFVix&#13;&#10;VZ7r3SgVVuXK2sCsCqx3AAAAAAAAAACcNwEWN6evCsw59zznPEoFVZlclWuapkNsBQAAAAAAAADA&#13;&#10;5RJgcZUysapPr1qW5fBupARVCav6qsCcE2ABAAAAAAAAAHB9BFhcrAqq+kSrrA3M+sCRKqia5/lP&#13;&#10;6wNFVgAAAAAAAAAAt0eAxdlLUJWwal3XfWxVawMTYI2SyVWZYFVrA/tEKwAAAAAAAAAAKAIszkIF&#13;&#10;VRVb5TlTrRJbjVLTqxJV5cr6wHoHAAAAAAAAAACvIcDiw/RVgYmtlmUZHllFwqqKrKZpuvv69ev+&#13;&#10;HQAAAAAAAAAA/CwBFu8qYVUCq4qtElnVu5ESVCWs6qsCc85EKwAAAAAAAAAAGEWAxUlqVeC6rvu4&#13;&#10;Kue8G6mCqnmeD6sCK7YCAAAAAAAAAIDPIMDiWTXJKpFV7rlqfeAoiakSVSWuqlWBFVsBAAAAAAAA&#13;&#10;AMC5EWDduAqqaqJVnrM6MLHVKBVUJbbKNU3TYWUgAAAAAAAAAABcEgHWDUhMlaiqYqtlWfb3PI+U&#13;&#10;6VWZYpWwKpFVTbQCAAAAAAAAAIBrIcC6EhVU9diqVgaOVJOscs/qwDpnyhUAAAAAAAAAAFw7AdaF&#13;&#10;qVWB67ruA6tceTdSoqrEVfM8H9YHVmwFAAAAAAAAAAC3TIB1hmpVYMKqiqzq3SgVWSWuqlWBFVsB&#13;&#10;AAAAAAAAAADHCbA+Sa0KrIlWCazynPejVFCV2CrXNE2H2AoAAAAAAAAAAHg7AdZAmViVsKqmVy3L&#13;&#10;cng3UoKqhFV9VaDICgAAAAAAAAAA3p8A6ydVUFUTrXLORKtMthopcVUmWs3zfJhsVe8AAAAAAAAA&#13;&#10;AICPIcB6pVoVuK7rPrbKVZOtRsnkqkywqrWBfaIVAAAAAAAAAADw+QRYTQVVFVv19YGj9OlVWRuY&#13;&#10;VYH1DgAAAAAAAAAAOG83F2D1VYE1xSrPOY9SQVUmV+WapukQWwEAAAAAAAAAAJfrKgOsTKyqwCpx&#13;&#10;1bIsh3cjJahKWNVXBeacAAsAAAAAAAAAALg+Fx1gZVVgn2iVtYF5N1IFVfM8HyZbVWwFAAAAAAAA&#13;&#10;AADclrMPsBJUJaxa13UfW9XawEy0GiUxVaKqxFW1KlBkBQAAAAAAAAAA/OgsAqwKqiq2ynOmWiW2&#13;&#10;GqWmVyWqypXIqt4BAAAAAAAAAAC8xocFWH1VYGKrZVn29zyPlLAqU6wSVk3TdJhoBQAAAAAAAAAA&#13;&#10;8LPeNcCqoKrHVrUycKSaZJV7rQrMOROtAAAAAAAAAAAARjkpwKpVgeu67uOqnPNupAqq5nk+rAqs&#13;&#10;2AoAAAAAAAAAAOAzPBtg1fSqRFa51ySrTLkaJTFVoqrEVbUqsGIrAAAAAAAAAACAc3MIsB4eHu7+&#13;&#10;/e9/71cHJrYapYKqxFa5pmk6rAwEAAAAAAAAAAC4JF/7w3uuEcz0qkyx6qsC8w4AAAAAAAAAAOBa&#13;&#10;HAKsxFJvlbgqE63meT5EVvUOAAAAAAAAAADg2h2qq+emUyWqSlyVyKrWB1ZsBQAAAAAAAAAAcMu+&#13;&#10;PP1XPfzrX//a3xNjVWwFAAAAAAAAAADAcX8KsAAAAAAAAAAAAHg9ARYAAAAAAAAAAMCJBFgAAAAA&#13;&#10;AAAAAAAnEmABAAAAAAAAAACcSIAFAAAAAAAAAABwIgEWAAAAAAAAAADAiQRYAAAAAAAAAAAAJxJg&#13;&#10;AQAAAAAAAAAAnEiABQAAAAAAAAAAcCIBFgAAAAAAAAAAwIkEWAAAAAAAAAAAACcSYAEAAAAAAAAA&#13;&#10;AJxIgAUAAAAAAAAAAHAiARYAAAAAAAAAAMCJBFgAAAAAAAAAAAAnEmABAAAAAAAAAACcSIAFAAAA&#13;&#10;AAAAAABwIgEWAAAAAAAAAADAiQRYAAAAAAAAAAAAJxJgAQAAAAAAAAAAnEiABQAAAAAAAAAAcCIB&#13;&#10;FgAAAAAAAAAAwIkEWAAAAAAAAAAAACcSYAEAAAAAAAAAAJxIgAUAAAAAAAAAAHAiARYAAAAAAAAA&#13;&#10;AMCJBFgAAAAAAAAAAAAnEmABAAAAAAAAAACcSIAFAAAAAAAAAABwIgEWAAAAAAAAAADAif5PgAEA&#13;&#10;Tfn5EHXFwqEAAAAASUVORK5CYIJQSwMEFAAGAAgAAAAhAAG9BSbaAAAACwEAAA8AAABkcnMvZG93&#13;&#10;bnJldi54bWxMT8tuwjAQvFfqP1hbqbfihL5oiIMQLWdE2gs3E2/jqPY6ig2Ev+/SS7mMdjTaeZSL&#13;&#10;0TtxxCF2gRTkkwwEUhNMR62Cr8/1wwxETJqMdoFQwRkjLKrbm1IXJpxoi8c6tYJNKBZagU2pL6SM&#13;&#10;jUWv4yT0SKx9h8HrxHRopRn0ic29k9Mse5Fed8QJVve4stj81AfPuXHz+uGk35zHtV0tH0O3w22t&#13;&#10;1P3d+D5nWM5BJBzT/wdcNnB/qLjYPhzIROEU8Jr0hxctf54y3/P1lj+BrEp5vaH6BQAA//8DAFBL&#13;&#10;AwQUAAYACAAAACEAqiYOvrwAAAAhAQAAGQAAAGRycy9fcmVscy9lMm9Eb2MueG1sLnJlbHOEj0Fq&#13;&#10;wzAQRfeF3EHMPpadRSjFsjeh4G1IDjBIY1nEGglJLfXtI8gmgUCX8z//PaYf//wqfillF1hB17Qg&#13;&#10;iHUwjq2C6+V7/wkiF2SDa2BSsFGGcdh99GdasdRRXlzMolI4K1hKiV9SZr2Qx9yESFybOSSPpZ7J&#13;&#10;yoj6hpbkoW2PMj0zYHhhiskoSJPpQFy2WM3/s8M8O02noH88cXmjkM5XdwVislQUeDIOH2HXRLYg&#13;&#10;h16+PDbcAQAA//8DAFBLAQItABQABgAIAAAAIQCxgme2CgEAABMCAAATAAAAAAAAAAAAAAAAAAAA&#13;&#10;AABbQ29udGVudF9UeXBlc10ueG1sUEsBAi0AFAAGAAgAAAAhADj9If/WAAAAlAEAAAsAAAAAAAAA&#13;&#10;AAAAAAAAOwEAAF9yZWxzLy5yZWxzUEsBAi0AFAAGAAgAAAAhAAqH5oyDBQAAfhsAAA4AAAAAAAAA&#13;&#10;AAAAAAAAOgIAAGRycy9lMm9Eb2MueG1sUEsBAi0ACgAAAAAAAAAhAJsbFBFoZAAAaGQAABQAAAAA&#13;&#10;AAAAAAAAAAAA6QcAAGRycy9tZWRpYS9pbWFnZTEucG5nUEsBAi0AFAAGAAgAAAAhAAG9BSbaAAAA&#13;&#10;CwEAAA8AAAAAAAAAAAAAAAAAg2wAAGRycy9kb3ducmV2LnhtbFBLAQItABQABgAIAAAAIQCqJg6+&#13;&#10;vAAAACEBAAAZAAAAAAAAAAAAAAAAAIptAABkcnMvX3JlbHMvZTJvRG9jLnhtbC5yZWxzUEsFBgAA&#13;&#10;AAAGAAYAfAEAAH1uAAAAAA==&#13;&#10;">
                    <v:shape id="Rectangle 51" o:spid="_x0000_s1027" style="position:absolute;width:73152;height:11303;visibility:visible;mso-wrap-style:square;v-text-anchor:middle" coordsize="7312660,11296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SkVsyQAAAOEAAAAPAAAAZHJzL2Rvd25yZXYueG1sRI/BasJA&#13;&#10;EIbvgu+wjNCbbiwoErMRqS1K9dJoD70N2TEJzc6m2a2mb985FHoZ/mGY7+fLNoNr1Y360Hg2MJ8l&#13;&#10;oIhLbxuuDFzOL9MVqBCRLbaeycAPBdjk41GGqfV3fqNbESslEA4pGqhj7FKtQ1mTwzDzHbHcrr53&#13;&#10;GGXtK217vAvctfoxSZbaYcPSUGNHTzWVn8W3M+CPtH8eFpfD6Xj+0O/F8nVfuC9jHibDbi1juwYV&#13;&#10;aYj/H3+IgxWHhTiIkSTQ+S8AAAD//wMAUEsBAi0AFAAGAAgAAAAhANvh9svuAAAAhQEAABMAAAAA&#13;&#10;AAAAAAAAAAAAAAAAAFtDb250ZW50X1R5cGVzXS54bWxQSwECLQAUAAYACAAAACEAWvQsW78AAAAV&#13;&#10;AQAACwAAAAAAAAAAAAAAAAAfAQAAX3JlbHMvLnJlbHNQSwECLQAUAAYACAAAACEA80pFbMkAAADh&#13;&#10;AAAADwAAAAAAAAAAAAAAAAAHAgAAZHJzL2Rvd25yZXYueG1sUEsFBgAAAAADAAMAtwAAAP0CAAAA&#13;&#10;AA==&#13;&#10;" path="m,l7312660,r,1129665l3619500,733425,,1091565,,xe" fillcolor="#156082 [3204]" stroked="f" strokeweight="1.5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uMU8xwAAAOEAAAAPAAAAZHJzL2Rvd25yZXYueG1sRI9NawIx&#13;&#10;EIbvBf9DGMFL0azSiqxGsbbFevTzPCTjZnEzWTaprv76plDoZZjh5X2GZ7ZoXSWu1ITSs4LhIANB&#13;&#10;rL0puVBw2H/2JyBCRDZYeSYFdwqwmHeeZpgbf+MtXXexEAnCIUcFNsY6lzJoSw7DwNfEKTv7xmFM&#13;&#10;Z1NI0+AtwV0lR1k2lg5LTh8s1rSypC+7b6fgZaU/bDzqx+X5VK3vNnvbHPdWqV63fZ+msZyCiNTG&#13;&#10;/8Yf4sskh9ch/BqlDeT8BwAA//8DAFBLAQItABQABgAIAAAAIQDb4fbL7gAAAIUBAAATAAAAAAAA&#13;&#10;AAAAAAAAAAAAAABbQ29udGVudF9UeXBlc10ueG1sUEsBAi0AFAAGAAgAAAAhAFr0LFu/AAAAFQEA&#13;&#10;AAsAAAAAAAAAAAAAAAAAHwEAAF9yZWxzLy5yZWxzUEsBAi0AFAAGAAgAAAAhANS4xTzHAAAA4QAA&#13;&#10;AA8AAAAAAAAAAAAAAAAABwIAAGRycy9kb3ducmV2LnhtbFBLBQYAAAAAAwADALcAAAD7AgAAAAA=&#13;&#10;" stroked="f" strokeweight="1.5pt">
                      <v:fill r:id="rId12" o:title="" recolor="t" rotate="t" type="frame"/>
                    </v:rect>
                    <w10:wrap anchorx="page" anchory="page"/>
                  </v:group>
                </w:pict>
              </mc:Fallback>
            </mc:AlternateContent>
          </w:r>
          <w:r>
            <w:rPr>
              <w:noProof/>
            </w:rPr>
            <mc:AlternateContent>
              <mc:Choice Requires="wps">
                <w:drawing>
                  <wp:anchor distT="0" distB="0" distL="114300" distR="114300" simplePos="0" relativeHeight="251660288" behindDoc="0" locked="0" layoutInCell="1" allowOverlap="1" wp14:anchorId="41CB54E0" wp14:editId="3083DCB5">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Text Box 21"/>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3FF6FDF3" w14:textId="3CBE03AE" w:rsidR="00213A94" w:rsidRDefault="00517A13">
                                    <w:pPr>
                                      <w:pStyle w:val="NoSpacing"/>
                                      <w:jc w:val="right"/>
                                      <w:rPr>
                                        <w:color w:val="595959" w:themeColor="text1" w:themeTint="A6"/>
                                        <w:sz w:val="28"/>
                                        <w:szCs w:val="28"/>
                                      </w:rPr>
                                    </w:pPr>
                                    <w:r>
                                      <w:rPr>
                                        <w:color w:val="595959" w:themeColor="text1" w:themeTint="A6"/>
                                        <w:sz w:val="28"/>
                                        <w:szCs w:val="28"/>
                                      </w:rPr>
                                      <w:t>Contact:</w:t>
                                    </w:r>
                                  </w:p>
                                </w:sdtContent>
                              </w:sdt>
                              <w:p w14:paraId="0179385C" w14:textId="0B13C579" w:rsidR="00213A94" w:rsidRDefault="007E1ED5">
                                <w:pPr>
                                  <w:pStyle w:val="NoSpacing"/>
                                  <w:jc w:val="right"/>
                                  <w:rPr>
                                    <w:color w:val="595959" w:themeColor="text1" w:themeTint="A6"/>
                                    <w:sz w:val="18"/>
                                    <w:szCs w:val="18"/>
                                  </w:rPr>
                                </w:pPr>
                                <w:sdt>
                                  <w:sdtPr>
                                    <w:rPr>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EndPr/>
                                  <w:sdtContent>
                                    <w:r w:rsidR="0096593F">
                                      <w:rPr>
                                        <w:color w:val="595959" w:themeColor="text1" w:themeTint="A6"/>
                                        <w:sz w:val="18"/>
                                        <w:szCs w:val="18"/>
                                      </w:rPr>
                                      <w:t>Jo.barraket@unimelb.edu.au</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41CB54E0" id="_x0000_t202" coordsize="21600,21600" o:spt="202" path="m,l,21600r21600,l21600,xe">
                    <v:stroke joinstyle="miter"/>
                    <v:path gradientshapeok="t" o:connecttype="rect"/>
                  </v:shapetype>
                  <v:shape id="Text Box 21" o:spid="_x0000_s1026" type="#_x0000_t202" style="position:absolute;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ECLcaQIAADgFAAAOAAAAZHJzL2Uyb0RvYy54bWysVN9v0zAQfkfif7D8zpJuaynV0qlsKkKa&#13;&#10;tokO7dl17DXC8Rn72qT89ZydpJ0KL0O8OBffd7+/89V1Wxu2Uz5UYAs+Oss5U1ZCWdmXgn9/Wn6Y&#13;&#10;chZQ2FIYsKrgexX49fz9u6vGzdQ5bMCUyjNyYsOscQXfILpZlgW5UbUIZ+CUJaUGXwukX/+SlV40&#13;&#10;5L022XmeT7IGfOk8SBUC3d52Sj5P/rVWEh+0DgqZKTjlhun06VzHM5tfidmLF25TyT4N8Q9Z1KKy&#13;&#10;FPTg6lagYFtf/eGqrqSHABrPJNQZaF1JlWqgakb5STWrjXAq1ULNCe7QpvD/3Mr73co9eobtZ2hp&#13;&#10;gLEhjQuzQJexnlb7On4pU0Z6auH+0DbVIpN0+fFiNKZZcCZJ92l0eUkyucmO1s4H/KKgZlEouKex&#13;&#10;pG6J3V3ADjpAYjALy8qYNBpjWVPwycU4TwYHDTk3NmJVGnLv5ph5knBvVMQY+01pVpWpgHiR6KVu&#13;&#10;jGc7QcQQUiqLqfbkl9ARpSmJtxj2+GNWbzHu6hgig8WDcV1Z8Kn6k7TLH0PKusNTz1/VHUVs120/&#13;&#10;0TWUexq0h24HgpPLiqZxJwI+Ck+kpwHSIuMDHdoAdR16ibMN+F9/u4944iJpOWtoiQoefm6FV5yZ&#13;&#10;r5ZYOprkeWIGpl+K4JMwmY6nkTDr4dpu6xugSYzotXAyiRGMZhC1h/qZVn0RA5JKWElhC74exBvs&#13;&#10;tpqeCqkWiwSiFXMC7+zKyeg6DibS7Kl9Ft71XERi8T0MmyZmJ5TssNHSwmKLoKvE19jbrqF9z2k9&#13;&#10;E+P7pyTu/+v/hDo+ePPfAAAA//8DAFBLAwQUAAYACAAAACEAUq5Qcd8AAAALAQAADwAAAGRycy9k&#13;&#10;b3ducmV2LnhtbExPwUrDQBS8C/7D8gQvYndbopQ0myKtgoKXtkJ73GSfSTD7NmQ3berX++pFL8Mb&#13;&#10;hpk3ky1H14oj9qHxpGE6USCQSm8bqjR87F7u5yBCNGRN6wk1nDHAMr++ykxq/Yk2eNzGSnAIhdRo&#13;&#10;qGPsUilDWaMzYeI7JNY+fe9MZNpX0vbmxOGulTOlHqUzDfGH2nS4qrH82g5Ow/pNzc+75PvuvTus&#13;&#10;ir16lup1kFrf3ozrBcPTAkTEMf454LKB+0POxQo/kA2i1cBr4i9etOnDjHnBV5IokHkm/2/IfwAA&#13;&#10;AP//AwBQSwECLQAUAAYACAAAACEAtoM4kv4AAADhAQAAEwAAAAAAAAAAAAAAAAAAAAAAW0NvbnRl&#13;&#10;bnRfVHlwZXNdLnhtbFBLAQItABQABgAIAAAAIQA4/SH/1gAAAJQBAAALAAAAAAAAAAAAAAAAAC8B&#13;&#10;AABfcmVscy8ucmVsc1BLAQItABQABgAIAAAAIQDOECLcaQIAADgFAAAOAAAAAAAAAAAAAAAAAC4C&#13;&#10;AABkcnMvZTJvRG9jLnhtbFBLAQItABQABgAIAAAAIQBSrlBx3wAAAAsBAAAPAAAAAAAAAAAAAAAA&#13;&#10;AMMEAABkcnMvZG93bnJldi54bWxQSwUGAAAAAAQABADzAAAAzwUAAAAA&#13;&#10;" filled="f" stroked="f" strokeweight=".5pt">
                    <v:textbox inset="126pt,0,54pt,0">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Content>
                            <w:p w14:paraId="3FF6FDF3" w14:textId="3CBE03AE" w:rsidR="00213A94" w:rsidRDefault="00517A13">
                              <w:pPr>
                                <w:pStyle w:val="NoSpacing"/>
                                <w:jc w:val="right"/>
                                <w:rPr>
                                  <w:color w:val="595959" w:themeColor="text1" w:themeTint="A6"/>
                                  <w:sz w:val="28"/>
                                  <w:szCs w:val="28"/>
                                </w:rPr>
                              </w:pPr>
                              <w:r>
                                <w:rPr>
                                  <w:color w:val="595959" w:themeColor="text1" w:themeTint="A6"/>
                                  <w:sz w:val="28"/>
                                  <w:szCs w:val="28"/>
                                </w:rPr>
                                <w:t>Contact:</w:t>
                              </w:r>
                            </w:p>
                          </w:sdtContent>
                        </w:sdt>
                        <w:p w14:paraId="0179385C" w14:textId="0B13C579" w:rsidR="00213A94" w:rsidRDefault="0096593F">
                          <w:pPr>
                            <w:pStyle w:val="NoSpacing"/>
                            <w:jc w:val="right"/>
                            <w:rPr>
                              <w:color w:val="595959" w:themeColor="text1" w:themeTint="A6"/>
                              <w:sz w:val="18"/>
                              <w:szCs w:val="18"/>
                            </w:rPr>
                          </w:pPr>
                          <w:sdt>
                            <w:sdtPr>
                              <w:rPr>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Content>
                              <w:r>
                                <w:rPr>
                                  <w:color w:val="595959" w:themeColor="text1" w:themeTint="A6"/>
                                  <w:sz w:val="18"/>
                                  <w:szCs w:val="18"/>
                                </w:rPr>
                                <w:t>Jo.barraket@unimelb.edu.au</w:t>
                              </w:r>
                            </w:sdtContent>
                          </w:sdt>
                        </w:p>
                      </w:txbxContent>
                    </v:textbox>
                    <w10:wrap type="square" anchorx="page" anchory="page"/>
                  </v:shape>
                </w:pict>
              </mc:Fallback>
            </mc:AlternateContent>
          </w:r>
          <w:r>
            <w:rPr>
              <w:noProof/>
            </w:rPr>
            <mc:AlternateContent>
              <mc:Choice Requires="wps">
                <w:drawing>
                  <wp:anchor distT="0" distB="0" distL="114300" distR="114300" simplePos="0" relativeHeight="251661312" behindDoc="0" locked="0" layoutInCell="1" allowOverlap="1" wp14:anchorId="4DB6E298" wp14:editId="7C1FCF0F">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315200" cy="1009650"/>
                    <wp:effectExtent l="0" t="0" r="0" b="0"/>
                    <wp:wrapSquare wrapText="bothSides"/>
                    <wp:docPr id="153" name="Text Box 2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73D62C" w14:textId="542E9EA7" w:rsidR="00213A94" w:rsidRDefault="00005974" w:rsidP="007B0A76">
                                <w:pPr>
                                  <w:pStyle w:val="NoSpacing"/>
                                  <w:spacing w:line="360" w:lineRule="auto"/>
                                  <w:jc w:val="right"/>
                                  <w:rPr>
                                    <w:color w:val="156082" w:themeColor="accent1"/>
                                    <w:sz w:val="28"/>
                                    <w:szCs w:val="28"/>
                                  </w:rPr>
                                </w:pPr>
                                <w:r>
                                  <w:rPr>
                                    <w:color w:val="156082" w:themeColor="accent1"/>
                                    <w:sz w:val="28"/>
                                    <w:szCs w:val="28"/>
                                  </w:rPr>
                                  <w:t>Submission Authors</w:t>
                                </w:r>
                              </w:p>
                              <w:p w14:paraId="50EC2B07" w14:textId="5F061EAC" w:rsidR="00213A94" w:rsidRDefault="00FF056C" w:rsidP="007B0A76">
                                <w:pPr>
                                  <w:pStyle w:val="NoSpacing"/>
                                  <w:spacing w:line="360" w:lineRule="auto"/>
                                  <w:jc w:val="right"/>
                                  <w:rPr>
                                    <w:color w:val="595959" w:themeColor="text1" w:themeTint="A6"/>
                                    <w:sz w:val="20"/>
                                    <w:szCs w:val="20"/>
                                  </w:rPr>
                                </w:pPr>
                                <w:r w:rsidRPr="007B0A76">
                                  <w:rPr>
                                    <w:color w:val="595959" w:themeColor="text1" w:themeTint="A6"/>
                                    <w:sz w:val="18"/>
                                    <w:szCs w:val="18"/>
                                  </w:rPr>
                                  <w:t>Professor Jo Barraket AM</w:t>
                                </w:r>
                                <w:r w:rsidR="006E0CFA">
                                  <w:rPr>
                                    <w:color w:val="595959" w:themeColor="text1" w:themeTint="A6"/>
                                    <w:sz w:val="18"/>
                                    <w:szCs w:val="18"/>
                                  </w:rPr>
                                  <w:t xml:space="preserve"> FASSA</w:t>
                                </w:r>
                                <w:r w:rsidRPr="007B0A76">
                                  <w:rPr>
                                    <w:color w:val="595959" w:themeColor="text1" w:themeTint="A6"/>
                                    <w:sz w:val="18"/>
                                    <w:szCs w:val="18"/>
                                  </w:rPr>
                                  <w:t>,</w:t>
                                </w:r>
                                <w:r w:rsidR="00786335" w:rsidRPr="007B0A76">
                                  <w:rPr>
                                    <w:color w:val="595959" w:themeColor="text1" w:themeTint="A6"/>
                                    <w:sz w:val="18"/>
                                    <w:szCs w:val="18"/>
                                  </w:rPr>
                                  <w:t xml:space="preserve"> Melbourne Social Equity Institute,</w:t>
                                </w:r>
                                <w:r w:rsidRPr="007B0A76">
                                  <w:rPr>
                                    <w:color w:val="595959" w:themeColor="text1" w:themeTint="A6"/>
                                    <w:sz w:val="18"/>
                                    <w:szCs w:val="18"/>
                                  </w:rPr>
                                  <w:t xml:space="preserve"> University of Melbourne</w:t>
                                </w:r>
                                <w:r w:rsidRPr="007B0A76">
                                  <w:rPr>
                                    <w:color w:val="595959" w:themeColor="text1" w:themeTint="A6"/>
                                    <w:sz w:val="18"/>
                                    <w:szCs w:val="18"/>
                                  </w:rPr>
                                  <w:br/>
                                  <w:t xml:space="preserve">Dr Aurora Elmes, </w:t>
                                </w:r>
                                <w:r w:rsidR="00074943" w:rsidRPr="007B0A76">
                                  <w:rPr>
                                    <w:color w:val="595959" w:themeColor="text1" w:themeTint="A6"/>
                                    <w:sz w:val="18"/>
                                    <w:szCs w:val="18"/>
                                  </w:rPr>
                                  <w:t xml:space="preserve">Melbourne Social Equity Institute, </w:t>
                                </w:r>
                                <w:r w:rsidRPr="007B0A76">
                                  <w:rPr>
                                    <w:color w:val="595959" w:themeColor="text1" w:themeTint="A6"/>
                                    <w:sz w:val="18"/>
                                    <w:szCs w:val="18"/>
                                  </w:rPr>
                                  <w:t>University of Melbourne</w:t>
                                </w:r>
                                <w:r w:rsidR="000A4FB6" w:rsidRPr="007B0A76">
                                  <w:rPr>
                                    <w:color w:val="595959" w:themeColor="text1" w:themeTint="A6"/>
                                    <w:sz w:val="18"/>
                                    <w:szCs w:val="18"/>
                                  </w:rPr>
                                  <w:br/>
                                </w:r>
                                <w:r w:rsidR="00B67AA2" w:rsidRPr="007B0A76">
                                  <w:rPr>
                                    <w:color w:val="595959" w:themeColor="text1" w:themeTint="A6"/>
                                    <w:sz w:val="18"/>
                                    <w:szCs w:val="18"/>
                                  </w:rPr>
                                  <w:t xml:space="preserve">Associate Professor Michael McGann, </w:t>
                                </w:r>
                                <w:r w:rsidR="001858FF" w:rsidRPr="007B0A76">
                                  <w:rPr>
                                    <w:color w:val="595959" w:themeColor="text1" w:themeTint="A6"/>
                                    <w:sz w:val="18"/>
                                    <w:szCs w:val="18"/>
                                  </w:rPr>
                                  <w:t xml:space="preserve">Australian Welfare and Work Lab, </w:t>
                                </w:r>
                                <w:r w:rsidR="00B67AA2" w:rsidRPr="007B0A76">
                                  <w:rPr>
                                    <w:color w:val="595959" w:themeColor="text1" w:themeTint="A6"/>
                                    <w:sz w:val="18"/>
                                    <w:szCs w:val="18"/>
                                  </w:rPr>
                                  <w:t>University of Melbourne</w:t>
                                </w:r>
                                <w:r w:rsidR="00B67AA2" w:rsidRPr="007B0A76">
                                  <w:rPr>
                                    <w:color w:val="595959" w:themeColor="text1" w:themeTint="A6"/>
                                    <w:sz w:val="18"/>
                                    <w:szCs w:val="18"/>
                                  </w:rPr>
                                  <w:br/>
                                </w:r>
                                <w:r w:rsidR="00786335" w:rsidRPr="007B0A76">
                                  <w:rPr>
                                    <w:color w:val="595959" w:themeColor="text1" w:themeTint="A6"/>
                                    <w:sz w:val="18"/>
                                    <w:szCs w:val="18"/>
                                  </w:rPr>
                                  <w:t>Professor Greg Marston</w:t>
                                </w:r>
                                <w:r w:rsidR="006E0CFA">
                                  <w:rPr>
                                    <w:color w:val="595959" w:themeColor="text1" w:themeTint="A6"/>
                                    <w:sz w:val="18"/>
                                    <w:szCs w:val="18"/>
                                  </w:rPr>
                                  <w:t xml:space="preserve"> FASSA</w:t>
                                </w:r>
                                <w:r w:rsidR="00786335" w:rsidRPr="007B0A76">
                                  <w:rPr>
                                    <w:color w:val="595959" w:themeColor="text1" w:themeTint="A6"/>
                                    <w:sz w:val="18"/>
                                    <w:szCs w:val="18"/>
                                  </w:rPr>
                                  <w:t xml:space="preserve">, </w:t>
                                </w:r>
                                <w:r w:rsidR="00074943" w:rsidRPr="007B0A76">
                                  <w:rPr>
                                    <w:color w:val="595959" w:themeColor="text1" w:themeTint="A6"/>
                                    <w:sz w:val="18"/>
                                    <w:szCs w:val="18"/>
                                  </w:rPr>
                                  <w:t xml:space="preserve">Centre for Policy Futures, </w:t>
                                </w:r>
                                <w:r w:rsidR="00786335" w:rsidRPr="007B0A76">
                                  <w:rPr>
                                    <w:color w:val="595959" w:themeColor="text1" w:themeTint="A6"/>
                                    <w:sz w:val="18"/>
                                    <w:szCs w:val="18"/>
                                  </w:rPr>
                                  <w:t>University of Queensland</w:t>
                                </w:r>
                                <w:r w:rsidRPr="007B0A76">
                                  <w:rPr>
                                    <w:color w:val="595959" w:themeColor="text1" w:themeTint="A6"/>
                                    <w:sz w:val="18"/>
                                    <w:szCs w:val="18"/>
                                  </w:rPr>
                                  <w:br/>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type w14:anchorId="4DB6E298" id="_x0000_t202" coordsize="21600,21600" o:spt="202" path="m,l,21600r21600,l21600,xe">
                    <v:stroke joinstyle="miter"/>
                    <v:path gradientshapeok="t" o:connecttype="rect"/>
                  </v:shapetype>
                  <v:shape id="Text Box 23" o:spid="_x0000_s1027" type="#_x0000_t202" style="position:absolute;margin-left:0;margin-top:0;width:8in;height:79.5pt;z-index:25166131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4W5qbAIAAEAFAAAOAAAAZHJzL2Uyb0RvYy54bWysVE1v2zAMvQ/YfxB0X+20SJYFdYosRYcB&#13;&#10;QVu0HXpWZKkxJouaxMTOfv0o2U6ybpcOu8g0SfHj8VGXV21t2E75UIEt+Ogs50xZCWVlXwr+7enm&#13;&#10;w5SzgMKWwoBVBd+rwK/m799dNm6mzmEDplSeURAbZo0r+AbRzbIsyI2qRTgDpywZNfhaIP36l6z0&#13;&#10;oqHotcnO83ySNeBL50GqEEh73Rn5PMXXWkm80zooZKbgVBum06dzHc9sfilmL164TSX7MsQ/VFGL&#13;&#10;ylLSQ6hrgYJtffVHqLqSHgJoPJNQZ6B1JVXqgboZ5a+6edwIp1IvBE5wB5jC/wsrb3eP7t4zbD9D&#13;&#10;SwOMgDQuzAIpYz+t9nX8UqWM7ATh/gCbapFJUn68GI1pFpxJso3y/NNknIDNjtedD/hFQc2iUHBP&#13;&#10;c0lwid0qIKUk18ElZrNwUxmTZmMsawo+uaCQv1nohrFRo9KU+zDH0pOEe6Oij7EPSrOqTB1EReKX&#13;&#10;WhrPdoKYIaRUFlPzKS55Ry9NRbzlYu9/rOotl7s+hsxg8XC5riz41P2rssvvQ8m68ycgT/qOIrbr&#13;&#10;lho/mewayj0N3EO3C8HJm4qGshIB74Un8tMgaaHxjg5tgMCHXuJsA/7n3/TRnzhJVs4aWqaChx9b&#13;&#10;4RVn5qslto4meZ4YgumXMvgkTKbjaSTOelDbbb0EGsiIXg0nkxid0Qyi9lA/08ovYkIyCSspbcFx&#13;&#10;EJfYbTc9GVItFsmJVs0JXNlHJ2PoOJ/Itqf2WXjXUxKJzbcwbJyYvWJm55uo4xZbJH4m2kaIO0B7&#13;&#10;6GlNE5v7JyW+A6f/yev48M1/AQAA//8DAFBLAwQUAAYACAAAACEAGYblkd4AAAALAQAADwAAAGRy&#13;&#10;cy9kb3ducmV2LnhtbExPQW7CMBC8V+IP1iL1VhxSpZQQByGqSrSohwIPMPGSRMTrKHYg/L5LL+1l&#13;&#10;tKPRzM5ky8E24oKdrx0pmE4iEEiFMzWVCg7796dXED5oMrpxhApu6GGZjx4ynRp3pW+87EIpOIR8&#13;&#10;qhVUIbSplL6o0Go/cS0SayfXWR2YdqU0nb5yuG1kHEUv0uqa+EOlW1xXWJx3vVXQHzab9jO+uW35&#13;&#10;8TWrkzXN+vmzUo/j4W3BsFqACDiEPwfcN3B/yLnY0fVkvGgU8Jrwi3dtmsTMj3wl8whknsn/G/If&#13;&#10;AAAA//8DAFBLAQItABQABgAIAAAAIQC2gziS/gAAAOEBAAATAAAAAAAAAAAAAAAAAAAAAABbQ29u&#13;&#10;dGVudF9UeXBlc10ueG1sUEsBAi0AFAAGAAgAAAAhADj9If/WAAAAlAEAAAsAAAAAAAAAAAAAAAAA&#13;&#10;LwEAAF9yZWxzLy5yZWxzUEsBAi0AFAAGAAgAAAAhAFbhbmpsAgAAQAUAAA4AAAAAAAAAAAAAAAAA&#13;&#10;LgIAAGRycy9lMm9Eb2MueG1sUEsBAi0AFAAGAAgAAAAhABmG5ZHeAAAACwEAAA8AAAAAAAAAAAAA&#13;&#10;AAAAxgQAAGRycy9kb3ducmV2LnhtbFBLBQYAAAAABAAEAPMAAADRBQAAAAA=&#13;&#10;" filled="f" stroked="f" strokeweight=".5pt">
                    <v:textbox style="mso-fit-shape-to-text:t" inset="126pt,0,54pt,0">
                      <w:txbxContent>
                        <w:p w14:paraId="2273D62C" w14:textId="542E9EA7" w:rsidR="00213A94" w:rsidRDefault="00005974" w:rsidP="007B0A76">
                          <w:pPr>
                            <w:pStyle w:val="NoSpacing"/>
                            <w:spacing w:line="360" w:lineRule="auto"/>
                            <w:jc w:val="right"/>
                            <w:rPr>
                              <w:color w:val="156082" w:themeColor="accent1"/>
                              <w:sz w:val="28"/>
                              <w:szCs w:val="28"/>
                            </w:rPr>
                          </w:pPr>
                          <w:r>
                            <w:rPr>
                              <w:color w:val="156082" w:themeColor="accent1"/>
                              <w:sz w:val="28"/>
                              <w:szCs w:val="28"/>
                            </w:rPr>
                            <w:t>Submission Authors</w:t>
                          </w:r>
                        </w:p>
                        <w:p w14:paraId="50EC2B07" w14:textId="5F061EAC" w:rsidR="00213A94" w:rsidRDefault="00FF056C" w:rsidP="007B0A76">
                          <w:pPr>
                            <w:pStyle w:val="NoSpacing"/>
                            <w:spacing w:line="360" w:lineRule="auto"/>
                            <w:jc w:val="right"/>
                            <w:rPr>
                              <w:color w:val="595959" w:themeColor="text1" w:themeTint="A6"/>
                              <w:sz w:val="20"/>
                              <w:szCs w:val="20"/>
                            </w:rPr>
                          </w:pPr>
                          <w:r w:rsidRPr="007B0A76">
                            <w:rPr>
                              <w:color w:val="595959" w:themeColor="text1" w:themeTint="A6"/>
                              <w:sz w:val="18"/>
                              <w:szCs w:val="18"/>
                            </w:rPr>
                            <w:t>Professor Jo Barraket AM</w:t>
                          </w:r>
                          <w:r w:rsidR="006E0CFA">
                            <w:rPr>
                              <w:color w:val="595959" w:themeColor="text1" w:themeTint="A6"/>
                              <w:sz w:val="18"/>
                              <w:szCs w:val="18"/>
                            </w:rPr>
                            <w:t xml:space="preserve"> FASSA</w:t>
                          </w:r>
                          <w:r w:rsidRPr="007B0A76">
                            <w:rPr>
                              <w:color w:val="595959" w:themeColor="text1" w:themeTint="A6"/>
                              <w:sz w:val="18"/>
                              <w:szCs w:val="18"/>
                            </w:rPr>
                            <w:t>,</w:t>
                          </w:r>
                          <w:r w:rsidR="00786335" w:rsidRPr="007B0A76">
                            <w:rPr>
                              <w:color w:val="595959" w:themeColor="text1" w:themeTint="A6"/>
                              <w:sz w:val="18"/>
                              <w:szCs w:val="18"/>
                            </w:rPr>
                            <w:t xml:space="preserve"> Melbourne Social Equity Institute,</w:t>
                          </w:r>
                          <w:r w:rsidRPr="007B0A76">
                            <w:rPr>
                              <w:color w:val="595959" w:themeColor="text1" w:themeTint="A6"/>
                              <w:sz w:val="18"/>
                              <w:szCs w:val="18"/>
                            </w:rPr>
                            <w:t xml:space="preserve"> University of Melbourne</w:t>
                          </w:r>
                          <w:r w:rsidRPr="007B0A76">
                            <w:rPr>
                              <w:color w:val="595959" w:themeColor="text1" w:themeTint="A6"/>
                              <w:sz w:val="18"/>
                              <w:szCs w:val="18"/>
                            </w:rPr>
                            <w:br/>
                            <w:t xml:space="preserve">Dr Aurora Elmes, </w:t>
                          </w:r>
                          <w:r w:rsidR="00074943" w:rsidRPr="007B0A76">
                            <w:rPr>
                              <w:color w:val="595959" w:themeColor="text1" w:themeTint="A6"/>
                              <w:sz w:val="18"/>
                              <w:szCs w:val="18"/>
                            </w:rPr>
                            <w:t xml:space="preserve">Melbourne Social Equity Institute, </w:t>
                          </w:r>
                          <w:r w:rsidRPr="007B0A76">
                            <w:rPr>
                              <w:color w:val="595959" w:themeColor="text1" w:themeTint="A6"/>
                              <w:sz w:val="18"/>
                              <w:szCs w:val="18"/>
                            </w:rPr>
                            <w:t>University of Melbourne</w:t>
                          </w:r>
                          <w:r w:rsidR="000A4FB6" w:rsidRPr="007B0A76">
                            <w:rPr>
                              <w:color w:val="595959" w:themeColor="text1" w:themeTint="A6"/>
                              <w:sz w:val="18"/>
                              <w:szCs w:val="18"/>
                            </w:rPr>
                            <w:br/>
                          </w:r>
                          <w:r w:rsidR="00B67AA2" w:rsidRPr="007B0A76">
                            <w:rPr>
                              <w:color w:val="595959" w:themeColor="text1" w:themeTint="A6"/>
                              <w:sz w:val="18"/>
                              <w:szCs w:val="18"/>
                            </w:rPr>
                            <w:t xml:space="preserve">Associate Professor Michael McGann, </w:t>
                          </w:r>
                          <w:r w:rsidR="001858FF" w:rsidRPr="007B0A76">
                            <w:rPr>
                              <w:color w:val="595959" w:themeColor="text1" w:themeTint="A6"/>
                              <w:sz w:val="18"/>
                              <w:szCs w:val="18"/>
                            </w:rPr>
                            <w:t xml:space="preserve">Australian Welfare and Work Lab, </w:t>
                          </w:r>
                          <w:r w:rsidR="00B67AA2" w:rsidRPr="007B0A76">
                            <w:rPr>
                              <w:color w:val="595959" w:themeColor="text1" w:themeTint="A6"/>
                              <w:sz w:val="18"/>
                              <w:szCs w:val="18"/>
                            </w:rPr>
                            <w:t>University of Melbourne</w:t>
                          </w:r>
                          <w:r w:rsidR="00B67AA2" w:rsidRPr="007B0A76">
                            <w:rPr>
                              <w:color w:val="595959" w:themeColor="text1" w:themeTint="A6"/>
                              <w:sz w:val="18"/>
                              <w:szCs w:val="18"/>
                            </w:rPr>
                            <w:br/>
                          </w:r>
                          <w:r w:rsidR="00786335" w:rsidRPr="007B0A76">
                            <w:rPr>
                              <w:color w:val="595959" w:themeColor="text1" w:themeTint="A6"/>
                              <w:sz w:val="18"/>
                              <w:szCs w:val="18"/>
                            </w:rPr>
                            <w:t>Professor Greg Marston</w:t>
                          </w:r>
                          <w:r w:rsidR="006E0CFA">
                            <w:rPr>
                              <w:color w:val="595959" w:themeColor="text1" w:themeTint="A6"/>
                              <w:sz w:val="18"/>
                              <w:szCs w:val="18"/>
                            </w:rPr>
                            <w:t xml:space="preserve"> FASSA</w:t>
                          </w:r>
                          <w:r w:rsidR="00786335" w:rsidRPr="007B0A76">
                            <w:rPr>
                              <w:color w:val="595959" w:themeColor="text1" w:themeTint="A6"/>
                              <w:sz w:val="18"/>
                              <w:szCs w:val="18"/>
                            </w:rPr>
                            <w:t xml:space="preserve">, </w:t>
                          </w:r>
                          <w:r w:rsidR="00074943" w:rsidRPr="007B0A76">
                            <w:rPr>
                              <w:color w:val="595959" w:themeColor="text1" w:themeTint="A6"/>
                              <w:sz w:val="18"/>
                              <w:szCs w:val="18"/>
                            </w:rPr>
                            <w:t xml:space="preserve">Centre for Policy Futures, </w:t>
                          </w:r>
                          <w:r w:rsidR="00786335" w:rsidRPr="007B0A76">
                            <w:rPr>
                              <w:color w:val="595959" w:themeColor="text1" w:themeTint="A6"/>
                              <w:sz w:val="18"/>
                              <w:szCs w:val="18"/>
                            </w:rPr>
                            <w:t>University of Queensland</w:t>
                          </w:r>
                          <w:r w:rsidRPr="007B0A76">
                            <w:rPr>
                              <w:color w:val="595959" w:themeColor="text1" w:themeTint="A6"/>
                              <w:sz w:val="18"/>
                              <w:szCs w:val="18"/>
                            </w:rPr>
                            <w:br/>
                          </w:r>
                        </w:p>
                      </w:txbxContent>
                    </v:textbox>
                    <w10:wrap type="square"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6B577D97" wp14:editId="1679EF89">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Text Box 25"/>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3B971B" w14:textId="5109C7E4" w:rsidR="00213A94" w:rsidRDefault="007E1ED5">
                                <w:pPr>
                                  <w:jc w:val="right"/>
                                  <w:rPr>
                                    <w:color w:val="156082" w:themeColor="accent1"/>
                                    <w:sz w:val="64"/>
                                    <w:szCs w:val="64"/>
                                  </w:rPr>
                                </w:pPr>
                                <w:sdt>
                                  <w:sdtPr>
                                    <w:rPr>
                                      <w:caps/>
                                      <w:color w:val="156082"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713113">
                                      <w:rPr>
                                        <w:caps/>
                                        <w:color w:val="156082" w:themeColor="accent1"/>
                                        <w:sz w:val="64"/>
                                        <w:szCs w:val="64"/>
                                      </w:rPr>
                                      <w:t xml:space="preserve">Evidence </w:t>
                                    </w:r>
                                    <w:r w:rsidR="00CD3A54">
                                      <w:rPr>
                                        <w:caps/>
                                        <w:color w:val="156082" w:themeColor="accent1"/>
                                        <w:sz w:val="64"/>
                                        <w:szCs w:val="64"/>
                                      </w:rPr>
                                      <w:t>FOR WORK</w:t>
                                    </w:r>
                                    <w:r w:rsidR="00713113">
                                      <w:rPr>
                                        <w:caps/>
                                        <w:color w:val="156082" w:themeColor="accent1"/>
                                        <w:sz w:val="64"/>
                                        <w:szCs w:val="64"/>
                                      </w:rPr>
                                      <w:t xml:space="preserve"> Integration Social Enterprise in Shaping the Future of Employment Services</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7C20A3B9" w14:textId="327BF906" w:rsidR="00213A94" w:rsidRDefault="00892A5A">
                                    <w:pPr>
                                      <w:jc w:val="right"/>
                                      <w:rPr>
                                        <w:smallCaps/>
                                        <w:color w:val="404040" w:themeColor="text1" w:themeTint="BF"/>
                                        <w:sz w:val="36"/>
                                        <w:szCs w:val="36"/>
                                      </w:rPr>
                                    </w:pPr>
                                    <w:r>
                                      <w:rPr>
                                        <w:color w:val="404040" w:themeColor="text1" w:themeTint="BF"/>
                                        <w:sz w:val="36"/>
                                        <w:szCs w:val="36"/>
                                      </w:rPr>
                                      <w:t>Submission to the Employment Services Reform Consultation, July 2026</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type w14:anchorId="6B577D97" id="_x0000_t202" coordsize="21600,21600" o:spt="202" path="m,l,21600r21600,l21600,xe">
                    <v:stroke joinstyle="miter"/>
                    <v:path gradientshapeok="t" o:connecttype="rect"/>
                  </v:shapetype>
                  <v:shape id="Text Box 25" o:spid="_x0000_s1028" type="#_x0000_t202"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sExWbQIAAEAFAAAOAAAAZHJzL2Uyb0RvYy54bWysVN9v2jAQfp+0/8Hy+wgUwRAiVKxVp0mo&#13;&#10;rUanPhvHLtEcn2cfJOyv39lJoGN76bQX53L3+X5+58V1Uxl2UD6UYHM+Ggw5U1ZCUdqXnH97uvsw&#13;&#10;4yygsIUwYFXOjyrw6+X7d4vazdUV7MAUyjNyYsO8djnfIbp5lgW5U5UIA3DKklGDrwTSr3/JCi9q&#13;&#10;8l6Z7Go4nGY1+MJ5kCoE0t62Rr5M/rVWEh+0DgqZyTnlhun06dzGM1suxPzFC7crZZeG+IcsKlFa&#13;&#10;CnpydStQsL0v/3BVldJDAI0DCVUGWpdSpRqomtHwoprNTjiVaqHmBHdqU/h/buX9YeMePcPmEzQ0&#13;&#10;wNiQ2oV5IGWsp9G+il/KlJGdWng8tU01yCQpP45HE5oFZ5Js4+l4Npmkxmbn684H/KygYlHIuae5&#13;&#10;pHaJwzoghSRoD4nRLNyVxqTZGMvqnE/H5PI3C90wNmpUmnLn5px6kvBoVMQY+1VpVhapgqhI/FI3&#13;&#10;xrODIGYIKZXFVHzyS+iI0pTEWy52+HNWb7nc1tFHBouny1VpwafqL9Iuvvcp6xZPjXxVdxSx2TZU&#13;&#10;eM6v+sluoTjSwD20uxCcvCtpKGsR8FF4Ij8NkhYaH+jQBqj50Emc7cD//Js+4omTZOWspmXKefix&#13;&#10;F15xZr5YYutoOhwmhmD6pQg+CdPZZBaJs+3Vdl/dAA1kRK+Gk0mMYDS9qD1Uz7TyqxiQTMJKCpvz&#13;&#10;bS/eYLvd9GRItVolEK2aE7i2Gyej6zifyLan5ll411ESic330G+cmF8ws8XGmxZWewRdJtrGFrcN&#13;&#10;7VpPa5rY3D0p8R14/Z9Q54dv+QsAAP//AwBQSwMEFAAGAAgAAAAhAA4rTYreAAAACwEAAA8AAABk&#13;&#10;cnMvZG93bnJldi54bWxMj81OwzAQhO9IvIO1SNyonVaBKo1ToSAOSL1QQL068TaJiH+wnTa8PVsu&#13;&#10;cBlpNNrZ+crtbEZ2whAHZyVkCwEMbev0YDsJ72/Pd2tgMSmr1egsSvjGCNvq+qpUhXZn+4qnfeoY&#13;&#10;ldhYKAl9Sr7gPLY9GhUXzqOl7OiCUYls6LgO6kzlZuRLIe65UYOlD73yWPfYfu4nIwHrqVl91Ecx&#13;&#10;hfyQef+y8/FrJ+Xtzfy0IXncAEs4p78LuDDQfqhoWOMmqyMbJRBN+tVLluVL8o2E/GElgFcl/89Q&#13;&#10;/QAAAP//AwBQSwECLQAUAAYACAAAACEAtoM4kv4AAADhAQAAEwAAAAAAAAAAAAAAAAAAAAAAW0Nv&#13;&#10;bnRlbnRfVHlwZXNdLnhtbFBLAQItABQABgAIAAAAIQA4/SH/1gAAAJQBAAALAAAAAAAAAAAAAAAA&#13;&#10;AC8BAABfcmVscy8ucmVsc1BLAQItABQABgAIAAAAIQD6sExWbQIAAEAFAAAOAAAAAAAAAAAAAAAA&#13;&#10;AC4CAABkcnMvZTJvRG9jLnhtbFBLAQItABQABgAIAAAAIQAOK02K3gAAAAsBAAAPAAAAAAAAAAAA&#13;&#10;AAAAAMcEAABkcnMvZG93bnJldi54bWxQSwUGAAAAAAQABADzAAAA0gUAAAAA&#13;&#10;" filled="f" stroked="f" strokeweight=".5pt">
                    <v:textbox inset="126pt,0,54pt,0">
                      <w:txbxContent>
                        <w:p w14:paraId="0F3B971B" w14:textId="5109C7E4" w:rsidR="00213A94" w:rsidRDefault="007E1ED5">
                          <w:pPr>
                            <w:jc w:val="right"/>
                            <w:rPr>
                              <w:color w:val="156082" w:themeColor="accent1"/>
                              <w:sz w:val="64"/>
                              <w:szCs w:val="64"/>
                            </w:rPr>
                          </w:pPr>
                          <w:sdt>
                            <w:sdtPr>
                              <w:rPr>
                                <w:caps/>
                                <w:color w:val="156082"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713113">
                                <w:rPr>
                                  <w:caps/>
                                  <w:color w:val="156082" w:themeColor="accent1"/>
                                  <w:sz w:val="64"/>
                                  <w:szCs w:val="64"/>
                                </w:rPr>
                                <w:t xml:space="preserve">Evidence </w:t>
                              </w:r>
                              <w:r w:rsidR="00CD3A54">
                                <w:rPr>
                                  <w:caps/>
                                  <w:color w:val="156082" w:themeColor="accent1"/>
                                  <w:sz w:val="64"/>
                                  <w:szCs w:val="64"/>
                                </w:rPr>
                                <w:t>FOR WORK</w:t>
                              </w:r>
                              <w:r w:rsidR="00713113">
                                <w:rPr>
                                  <w:caps/>
                                  <w:color w:val="156082" w:themeColor="accent1"/>
                                  <w:sz w:val="64"/>
                                  <w:szCs w:val="64"/>
                                </w:rPr>
                                <w:t xml:space="preserve"> Integration Social Enterprise in Shaping the Future of Employment Services</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7C20A3B9" w14:textId="327BF906" w:rsidR="00213A94" w:rsidRDefault="00892A5A">
                              <w:pPr>
                                <w:jc w:val="right"/>
                                <w:rPr>
                                  <w:smallCaps/>
                                  <w:color w:val="404040" w:themeColor="text1" w:themeTint="BF"/>
                                  <w:sz w:val="36"/>
                                  <w:szCs w:val="36"/>
                                </w:rPr>
                              </w:pPr>
                              <w:r>
                                <w:rPr>
                                  <w:color w:val="404040" w:themeColor="text1" w:themeTint="BF"/>
                                  <w:sz w:val="36"/>
                                  <w:szCs w:val="36"/>
                                </w:rPr>
                                <w:t>Submission to the Employment Services Reform Consultation, July 2026</w:t>
                              </w:r>
                            </w:p>
                          </w:sdtContent>
                        </w:sdt>
                      </w:txbxContent>
                    </v:textbox>
                    <w10:wrap type="square" anchorx="page" anchory="page"/>
                  </v:shape>
                </w:pict>
              </mc:Fallback>
            </mc:AlternateContent>
          </w:r>
        </w:p>
        <w:p w14:paraId="594B7C93" w14:textId="215F1FAD" w:rsidR="00213A94" w:rsidRDefault="00213A94">
          <w:pPr>
            <w:spacing w:after="160" w:line="278" w:lineRule="auto"/>
          </w:pPr>
          <w:r>
            <w:br w:type="page"/>
          </w:r>
        </w:p>
      </w:sdtContent>
    </w:sdt>
    <w:p w14:paraId="3343077D" w14:textId="436B1E51" w:rsidR="00395ABB" w:rsidRDefault="00EE508E" w:rsidP="007B0A76">
      <w:pPr>
        <w:pStyle w:val="Heading1"/>
      </w:pPr>
      <w:r>
        <w:lastRenderedPageBreak/>
        <w:t>Introduction</w:t>
      </w:r>
    </w:p>
    <w:p w14:paraId="6B5E7D4E" w14:textId="1797D746" w:rsidR="00EE508E" w:rsidRDefault="00EE508E" w:rsidP="00EE508E">
      <w:r>
        <w:t>We make this submission as a group of academics working across social enterprise, work and welfare policy and organisational research</w:t>
      </w:r>
      <w:r w:rsidR="7D0B55A3">
        <w:t>,</w:t>
      </w:r>
      <w:r>
        <w:t xml:space="preserve"> including </w:t>
      </w:r>
      <w:r w:rsidR="00D72E0B">
        <w:t>a current</w:t>
      </w:r>
      <w:r>
        <w:t xml:space="preserve"> Australian Research Council Linkage project, </w:t>
      </w:r>
      <w:hyperlink r:id="rId13">
        <w:r w:rsidRPr="56B59A57">
          <w:rPr>
            <w:rStyle w:val="Hyperlink"/>
            <w:i/>
            <w:iCs/>
          </w:rPr>
          <w:t>Activating Employment Futures Through Work Integration Social Enterprise (WISE)</w:t>
        </w:r>
      </w:hyperlink>
      <w:r>
        <w:t xml:space="preserve"> (LP220100323).  </w:t>
      </w:r>
      <w:r w:rsidR="00D72E0B">
        <w:t>Some c</w:t>
      </w:r>
      <w:r w:rsidR="6E1F7E12">
        <w:t xml:space="preserve">ontributors to this submission are also </w:t>
      </w:r>
      <w:r w:rsidR="2E2F8867">
        <w:t>contributors to</w:t>
      </w:r>
      <w:r w:rsidR="6E1F7E12">
        <w:t xml:space="preserve"> other </w:t>
      </w:r>
      <w:r w:rsidR="224EEA74">
        <w:t>Discussion Paper</w:t>
      </w:r>
      <w:r w:rsidR="00E16A09">
        <w:t xml:space="preserve"> responses</w:t>
      </w:r>
      <w:r w:rsidR="1C563CC2">
        <w:t>.</w:t>
      </w:r>
    </w:p>
    <w:p w14:paraId="22FA07DB" w14:textId="1E3C86F9" w:rsidR="00EE508E" w:rsidRDefault="00EE508E" w:rsidP="00B8393C">
      <w:r>
        <w:t xml:space="preserve">The </w:t>
      </w:r>
      <w:r w:rsidRPr="56B59A57">
        <w:rPr>
          <w:i/>
          <w:iCs/>
        </w:rPr>
        <w:t xml:space="preserve">Shaping the future of employment services: Discussion Paper </w:t>
      </w:r>
      <w:r>
        <w:t xml:space="preserve">(p.22) </w:t>
      </w:r>
      <w:r w:rsidR="65DB7B11">
        <w:t xml:space="preserve">and related ministerial announcements </w:t>
      </w:r>
      <w:r>
        <w:t>highlight</w:t>
      </w:r>
      <w:r w:rsidR="46F4E737">
        <w:t xml:space="preserve"> the potential for </w:t>
      </w:r>
      <w:r w:rsidR="7AB96368">
        <w:t>jobs-focused</w:t>
      </w:r>
      <w:r w:rsidR="004B6A7E">
        <w:t>, or work integration</w:t>
      </w:r>
      <w:r w:rsidR="7AB96368">
        <w:t xml:space="preserve"> social enterprises</w:t>
      </w:r>
      <w:r w:rsidR="004B6A7E">
        <w:t xml:space="preserve"> (</w:t>
      </w:r>
      <w:r w:rsidR="46F4E737">
        <w:t>WISE</w:t>
      </w:r>
      <w:r w:rsidR="00831B3D">
        <w:t>s</w:t>
      </w:r>
      <w:r w:rsidR="004B6A7E">
        <w:t>)</w:t>
      </w:r>
      <w:r w:rsidR="688DF895">
        <w:t>,</w:t>
      </w:r>
      <w:r w:rsidR="46F4E737">
        <w:t xml:space="preserve"> to contribute to a renewed employment services system, particularly with regard to Stream 3 aspirations. The paper notes</w:t>
      </w:r>
      <w:r>
        <w:t xml:space="preserve"> that</w:t>
      </w:r>
      <w:r w:rsidR="00330CAA">
        <w:t>:</w:t>
      </w:r>
      <w:r>
        <w:t xml:space="preserve"> </w:t>
      </w:r>
    </w:p>
    <w:p w14:paraId="6D0C3366" w14:textId="77777777" w:rsidR="00EE508E" w:rsidRDefault="00EE508E" w:rsidP="00EE508E">
      <w:pPr>
        <w:ind w:left="720"/>
      </w:pPr>
      <w:r w:rsidRPr="004F4E56">
        <w:rPr>
          <w:i/>
          <w:iCs/>
        </w:rPr>
        <w:t>“A key opportunity for the new system is to connect with social enterprises to provide people with an opportunity to gain work or work experience where there are wrap around supports both prior to and after placement into a job.”</w:t>
      </w:r>
      <w:r>
        <w:t xml:space="preserve">  and</w:t>
      </w:r>
    </w:p>
    <w:p w14:paraId="081CBDE7" w14:textId="77777777" w:rsidR="00EE508E" w:rsidRPr="003B4F81" w:rsidRDefault="00EE508E" w:rsidP="00EE508E">
      <w:pPr>
        <w:ind w:left="720"/>
        <w:rPr>
          <w:i/>
          <w:iCs/>
        </w:rPr>
      </w:pPr>
      <w:r w:rsidRPr="003B4F81">
        <w:rPr>
          <w:i/>
          <w:iCs/>
        </w:rPr>
        <w:t>“Social enterprises can provide a bridge between employment services, skills training, and the open labour market for people who need more support.”</w:t>
      </w:r>
    </w:p>
    <w:p w14:paraId="645E628A" w14:textId="65E788F7" w:rsidR="00EE508E" w:rsidRDefault="00C96FAC" w:rsidP="3311C105">
      <w:r>
        <w:t xml:space="preserve">However, no specific questions are asked </w:t>
      </w:r>
      <w:r w:rsidR="001B6F66">
        <w:t>within the Discussion Paper about</w:t>
      </w:r>
      <w:r w:rsidR="005C4437">
        <w:t xml:space="preserve"> the role social enterprises will pla</w:t>
      </w:r>
      <w:r w:rsidR="00052190">
        <w:t>y</w:t>
      </w:r>
      <w:r w:rsidR="5DD29516">
        <w:t xml:space="preserve"> and related reform considerations</w:t>
      </w:r>
      <w:r w:rsidR="00052190">
        <w:t>.</w:t>
      </w:r>
      <w:r w:rsidR="001B6F66">
        <w:t xml:space="preserve"> </w:t>
      </w:r>
      <w:r w:rsidR="6AF8FA1E">
        <w:t xml:space="preserve">This submission </w:t>
      </w:r>
      <w:r w:rsidR="004B6A7E">
        <w:t>briefly address</w:t>
      </w:r>
      <w:r w:rsidR="00D72E0B">
        <w:t>es</w:t>
      </w:r>
      <w:r w:rsidR="004B6A7E">
        <w:t xml:space="preserve"> </w:t>
      </w:r>
      <w:r w:rsidR="00136B81">
        <w:t xml:space="preserve">core considerations and evidence related to WISE and their implications for </w:t>
      </w:r>
      <w:r w:rsidR="00534D78">
        <w:t>the current employment services reform agenda.</w:t>
      </w:r>
    </w:p>
    <w:p w14:paraId="45DCA87E" w14:textId="6A30BA56" w:rsidR="004B6A7E" w:rsidRPr="00B8393C" w:rsidRDefault="004B6A7E" w:rsidP="00B8393C">
      <w:pPr>
        <w:pStyle w:val="Heading2"/>
      </w:pPr>
      <w:r w:rsidRPr="00B8393C">
        <w:t>Defining WISE</w:t>
      </w:r>
      <w:r w:rsidR="004A78CF">
        <w:t>s</w:t>
      </w:r>
      <w:r w:rsidRPr="00B8393C">
        <w:t xml:space="preserve"> for the purposes of </w:t>
      </w:r>
      <w:r w:rsidR="00D72E0B" w:rsidRPr="00B8393C">
        <w:t>services system</w:t>
      </w:r>
      <w:r w:rsidRPr="00B8393C">
        <w:t xml:space="preserve"> </w:t>
      </w:r>
      <w:r w:rsidR="00D72E0B" w:rsidRPr="00B8393C">
        <w:t>changes</w:t>
      </w:r>
    </w:p>
    <w:p w14:paraId="71591F6B" w14:textId="7D7C9781" w:rsidR="004B6A7E" w:rsidRDefault="00EE508E" w:rsidP="3311C105">
      <w:r>
        <w:t xml:space="preserve">For effective engagement of social enterprises </w:t>
      </w:r>
      <w:r w:rsidR="00D72E0B">
        <w:t>in</w:t>
      </w:r>
      <w:r>
        <w:t xml:space="preserve"> the employment </w:t>
      </w:r>
      <w:r w:rsidR="005B09C2">
        <w:t xml:space="preserve">services </w:t>
      </w:r>
      <w:r>
        <w:t>system, clear definitions</w:t>
      </w:r>
      <w:r w:rsidR="005B09C2">
        <w:t xml:space="preserve"> </w:t>
      </w:r>
      <w:r>
        <w:t>are needed</w:t>
      </w:r>
      <w:r w:rsidR="00AA3968">
        <w:t xml:space="preserve">, but </w:t>
      </w:r>
      <w:r w:rsidR="00212EB0">
        <w:t xml:space="preserve">understandings of </w:t>
      </w:r>
      <w:r w:rsidR="00AA3968">
        <w:t>WISE</w:t>
      </w:r>
      <w:r w:rsidR="007460F6">
        <w:t>s</w:t>
      </w:r>
      <w:r w:rsidR="00AA3968">
        <w:t xml:space="preserve"> </w:t>
      </w:r>
      <w:r w:rsidR="7D16D745">
        <w:t>within government and across the employment services ecosystem are at best uneven</w:t>
      </w:r>
      <w:r w:rsidR="00212EB0">
        <w:t xml:space="preserve"> (</w:t>
      </w:r>
      <w:r w:rsidR="00855DE9">
        <w:t>Sykes et al. 2024</w:t>
      </w:r>
      <w:r w:rsidR="00212EB0">
        <w:t>)</w:t>
      </w:r>
      <w:r>
        <w:t xml:space="preserve">. </w:t>
      </w:r>
      <w:r w:rsidR="7D93D53E">
        <w:t>This was reflected in the first application round for the WorkFoundations program, with the Department of Employment and Workplace Relations</w:t>
      </w:r>
      <w:r w:rsidR="778F2CF9">
        <w:t xml:space="preserve"> (DEWR)</w:t>
      </w:r>
      <w:r w:rsidR="7D93D53E">
        <w:t xml:space="preserve"> adopting a definition of </w:t>
      </w:r>
      <w:r w:rsidR="3B7EC907">
        <w:t xml:space="preserve">social enterprise </w:t>
      </w:r>
      <w:r w:rsidR="48906F3E">
        <w:t>in</w:t>
      </w:r>
      <w:r w:rsidR="3B7EC907">
        <w:t xml:space="preserve">consistent with </w:t>
      </w:r>
      <w:r w:rsidR="004B6A7E">
        <w:t>common</w:t>
      </w:r>
      <w:r w:rsidR="3B7EC907">
        <w:t xml:space="preserve"> definitions utilised in Australia and other jurisdictions</w:t>
      </w:r>
      <w:r w:rsidR="2A38A9EB">
        <w:t xml:space="preserve">. Specifically, DEWR </w:t>
      </w:r>
      <w:r w:rsidR="58FD7821">
        <w:t>defined social enterprise in this grant round as</w:t>
      </w:r>
      <w:r w:rsidR="004B6A7E">
        <w:t>:</w:t>
      </w:r>
    </w:p>
    <w:p w14:paraId="7095E8B0" w14:textId="75DC1B9C" w:rsidR="004B6A7E" w:rsidRPr="004B6A7E" w:rsidRDefault="58FD7821" w:rsidP="004B6A7E">
      <w:pPr>
        <w:ind w:left="709" w:right="521"/>
        <w:rPr>
          <w:rFonts w:ascii="Arial" w:eastAsia="Arial" w:hAnsi="Arial" w:cs="Arial"/>
          <w:i/>
          <w:iCs/>
          <w:sz w:val="20"/>
          <w:szCs w:val="20"/>
        </w:rPr>
      </w:pPr>
      <w:r w:rsidRPr="004B6A7E">
        <w:rPr>
          <w:rFonts w:ascii="Arial" w:eastAsia="Arial" w:hAnsi="Arial" w:cs="Arial"/>
          <w:i/>
          <w:iCs/>
          <w:sz w:val="20"/>
          <w:szCs w:val="20"/>
        </w:rPr>
        <w:t xml:space="preserve">‘an organisation with an economic, social, cultural or environmental mission that is consistent with a public or community benefit. This includes organisations which exist specifically to create a social impact. </w:t>
      </w:r>
    </w:p>
    <w:p w14:paraId="28028DA4" w14:textId="77777777" w:rsidR="00D72E0B" w:rsidRDefault="58FD7821" w:rsidP="00ED16C8">
      <w:pPr>
        <w:rPr>
          <w:rFonts w:eastAsia="Aptos Display" w:cs="Aptos Display"/>
        </w:rPr>
      </w:pPr>
      <w:r w:rsidRPr="56B59A57">
        <w:t>This definition</w:t>
      </w:r>
      <w:r w:rsidR="004B6A7E">
        <w:t xml:space="preserve"> is inconsistent with definitions of social enterprise utilised across other Commonwealth programs and departments. It</w:t>
      </w:r>
      <w:r w:rsidRPr="56B59A57">
        <w:t xml:space="preserve"> makes no reference to trading </w:t>
      </w:r>
      <w:r w:rsidR="60589323" w:rsidRPr="56B59A57">
        <w:t>activity</w:t>
      </w:r>
      <w:r w:rsidR="16C0D40A" w:rsidRPr="56B59A57">
        <w:t>/revenue model</w:t>
      </w:r>
      <w:r w:rsidRPr="56B59A57">
        <w:t xml:space="preserve"> and reinvestment of pro</w:t>
      </w:r>
      <w:r w:rsidR="16B866E5" w:rsidRPr="56B59A57">
        <w:t>fit or surplus in organisational purpose, which are 2 of the key definitional components of social enterprises</w:t>
      </w:r>
      <w:r w:rsidR="004B6A7E">
        <w:t xml:space="preserve"> worldwide</w:t>
      </w:r>
      <w:r w:rsidR="16B866E5" w:rsidRPr="56B59A57">
        <w:t xml:space="preserve"> </w:t>
      </w:r>
      <w:r w:rsidR="005A7BE9" w:rsidRPr="56B59A57">
        <w:t>(</w:t>
      </w:r>
      <w:r w:rsidR="00F2747F" w:rsidRPr="56B59A57">
        <w:t xml:space="preserve">Battilana &amp; Lee 2014; </w:t>
      </w:r>
      <w:r w:rsidR="00B23D3C" w:rsidRPr="56B59A57">
        <w:t xml:space="preserve">Roy 2021; </w:t>
      </w:r>
      <w:r w:rsidR="0032134B" w:rsidRPr="56B59A57">
        <w:t>Barraket et al. 2016</w:t>
      </w:r>
      <w:r w:rsidR="00B23D3C" w:rsidRPr="56B59A57">
        <w:t>;</w:t>
      </w:r>
      <w:r w:rsidR="005A7BE9" w:rsidRPr="56B59A57">
        <w:t xml:space="preserve"> </w:t>
      </w:r>
      <w:r w:rsidR="00421E2F" w:rsidRPr="56B59A57">
        <w:t>Teasdale 2012</w:t>
      </w:r>
      <w:r w:rsidR="16B866E5" w:rsidRPr="56B59A57">
        <w:t>).</w:t>
      </w:r>
      <w:r w:rsidRPr="56B59A57">
        <w:rPr>
          <w:rFonts w:eastAsia="Aptos Display" w:cs="Aptos Display"/>
        </w:rPr>
        <w:t xml:space="preserve"> </w:t>
      </w:r>
    </w:p>
    <w:p w14:paraId="30A57706" w14:textId="35A597A7" w:rsidR="00D72E0B" w:rsidRDefault="00D72E0B" w:rsidP="00D72E0B">
      <w:pPr>
        <w:rPr>
          <w:rFonts w:eastAsia="Aptos Display" w:cs="Aptos Display"/>
        </w:rPr>
      </w:pPr>
      <w:r>
        <w:rPr>
          <w:rFonts w:eastAsia="Aptos Display" w:cs="Aptos Display"/>
        </w:rPr>
        <w:t>Practitioner</w:t>
      </w:r>
      <w:r w:rsidR="561CEC30" w:rsidRPr="56B59A57">
        <w:rPr>
          <w:rFonts w:eastAsia="Aptos Display" w:cs="Aptos Display"/>
        </w:rPr>
        <w:t>-</w:t>
      </w:r>
      <w:r>
        <w:rPr>
          <w:rFonts w:eastAsia="Aptos Display" w:cs="Aptos Display"/>
        </w:rPr>
        <w:t>created</w:t>
      </w:r>
      <w:r w:rsidR="561CEC30" w:rsidRPr="56B59A57">
        <w:rPr>
          <w:rFonts w:eastAsia="Aptos Display" w:cs="Aptos Display"/>
        </w:rPr>
        <w:t xml:space="preserve"> international standards for social enterprise</w:t>
      </w:r>
      <w:r>
        <w:rPr>
          <w:rFonts w:eastAsia="Aptos Display" w:cs="Aptos Display"/>
        </w:rPr>
        <w:t xml:space="preserve"> define </w:t>
      </w:r>
      <w:r w:rsidR="00B83301">
        <w:rPr>
          <w:rFonts w:eastAsia="Aptos Display" w:cs="Aptos Display"/>
        </w:rPr>
        <w:t>them</w:t>
      </w:r>
      <w:r>
        <w:rPr>
          <w:rFonts w:eastAsia="Aptos Display" w:cs="Aptos Display"/>
        </w:rPr>
        <w:t xml:space="preserve"> as businesses that put people and planet first. The People and Planet First global standards</w:t>
      </w:r>
      <w:r w:rsidR="00B83301">
        <w:rPr>
          <w:rFonts w:eastAsia="Aptos Display" w:cs="Aptos Display"/>
        </w:rPr>
        <w:t xml:space="preserve"> </w:t>
      </w:r>
      <w:r w:rsidR="00CB251D">
        <w:rPr>
          <w:rFonts w:eastAsia="Aptos Display" w:cs="Aptos Display"/>
        </w:rPr>
        <w:t xml:space="preserve">(2025) </w:t>
      </w:r>
      <w:r w:rsidR="00B83301">
        <w:rPr>
          <w:rFonts w:eastAsia="Aptos Display" w:cs="Aptos Display"/>
        </w:rPr>
        <w:t>are utilised by most social enterprise peak bodies in Australia and</w:t>
      </w:r>
      <w:r>
        <w:rPr>
          <w:rFonts w:eastAsia="Aptos Display" w:cs="Aptos Display"/>
        </w:rPr>
        <w:t xml:space="preserve"> identify 5 key characteristics of </w:t>
      </w:r>
      <w:r w:rsidR="00B83301">
        <w:rPr>
          <w:rFonts w:eastAsia="Aptos Display" w:cs="Aptos Display"/>
        </w:rPr>
        <w:t>these organisations</w:t>
      </w:r>
      <w:r w:rsidR="00012A78">
        <w:rPr>
          <w:rFonts w:eastAsia="Aptos Display" w:cs="Aptos Display"/>
        </w:rPr>
        <w:t xml:space="preserve"> (Social Enterprise Australia</w:t>
      </w:r>
      <w:r w:rsidR="00A24422">
        <w:rPr>
          <w:rFonts w:eastAsia="Aptos Display" w:cs="Aptos Display"/>
        </w:rPr>
        <w:t xml:space="preserve"> 2026)</w:t>
      </w:r>
      <w:r>
        <w:rPr>
          <w:rFonts w:eastAsia="Aptos Display" w:cs="Aptos Display"/>
        </w:rPr>
        <w:t xml:space="preserve">: </w:t>
      </w:r>
    </w:p>
    <w:p w14:paraId="73582A66" w14:textId="5D9B7A08" w:rsidR="00D72E0B" w:rsidRPr="00D72E0B" w:rsidRDefault="00D72E0B" w:rsidP="007B0A76">
      <w:pPr>
        <w:pStyle w:val="List-Bullet"/>
      </w:pPr>
      <w:r w:rsidRPr="00D72E0B">
        <w:t>Purpose: Exist to solve a social or environmental problem</w:t>
      </w:r>
    </w:p>
    <w:p w14:paraId="17079DE5" w14:textId="77777777" w:rsidR="00D72E0B" w:rsidRPr="00D72E0B" w:rsidRDefault="00D72E0B" w:rsidP="007B0A76">
      <w:pPr>
        <w:pStyle w:val="List-Bullet"/>
      </w:pPr>
      <w:r w:rsidRPr="00D72E0B">
        <w:t xml:space="preserve">Operations: Prioritise people, planet and their purpose over profit in operational decisions </w:t>
      </w:r>
    </w:p>
    <w:p w14:paraId="3994A668" w14:textId="75C4B95A" w:rsidR="00D72E0B" w:rsidRPr="00D72E0B" w:rsidRDefault="00D72E0B" w:rsidP="007B0A76">
      <w:pPr>
        <w:pStyle w:val="List-Bullet"/>
      </w:pPr>
      <w:r w:rsidRPr="00D72E0B">
        <w:t>Revenue: Have a self-sustaining revenue model</w:t>
      </w:r>
    </w:p>
    <w:p w14:paraId="7AF53168" w14:textId="77777777" w:rsidR="00D72E0B" w:rsidRPr="00D72E0B" w:rsidRDefault="00D72E0B" w:rsidP="007B0A76">
      <w:pPr>
        <w:pStyle w:val="List-Bullet"/>
      </w:pPr>
      <w:r w:rsidRPr="00D72E0B">
        <w:lastRenderedPageBreak/>
        <w:t>Use of surplus: Reinvest most of any surplus in their purpose</w:t>
      </w:r>
    </w:p>
    <w:p w14:paraId="3D65A203" w14:textId="77777777" w:rsidR="00D72E0B" w:rsidRPr="00D72E0B" w:rsidRDefault="00D72E0B" w:rsidP="007B0A76">
      <w:pPr>
        <w:pStyle w:val="List-Bullet"/>
      </w:pPr>
      <w:r w:rsidRPr="00D72E0B">
        <w:t>Structure: Choose legal structures and financing that protect and lock-in purpose long term.</w:t>
      </w:r>
      <w:r w:rsidR="561CEC30" w:rsidRPr="00D72E0B">
        <w:t xml:space="preserve"> </w:t>
      </w:r>
    </w:p>
    <w:p w14:paraId="63ADA37F" w14:textId="6F807009" w:rsidR="003C66AA" w:rsidRPr="00225C62" w:rsidRDefault="00B83301" w:rsidP="00EE508E">
      <w:pPr>
        <w:rPr>
          <w:b/>
          <w:bCs/>
        </w:rPr>
        <w:sectPr w:rsidR="003C66AA" w:rsidRPr="00225C62" w:rsidSect="007B0A76">
          <w:headerReference w:type="default" r:id="rId14"/>
          <w:footerReference w:type="even" r:id="rId15"/>
          <w:footerReference w:type="default" r:id="rId16"/>
          <w:pgSz w:w="11906" w:h="16838"/>
          <w:pgMar w:top="1440" w:right="1440" w:bottom="1440" w:left="1440" w:header="708" w:footer="708" w:gutter="0"/>
          <w:pgNumType w:start="0"/>
          <w:cols w:space="708"/>
          <w:titlePg/>
          <w:docGrid w:linePitch="360"/>
        </w:sectPr>
      </w:pPr>
      <w:r>
        <w:t>WISE</w:t>
      </w:r>
      <w:r w:rsidR="00C113A6">
        <w:t>s</w:t>
      </w:r>
      <w:r>
        <w:t xml:space="preserve"> are a specific sub-type of social enterprise</w:t>
      </w:r>
      <w:r w:rsidR="00850963">
        <w:t>,</w:t>
      </w:r>
      <w:r>
        <w:t xml:space="preserve"> that provide</w:t>
      </w:r>
      <w:r w:rsidRPr="00B83301">
        <w:t xml:space="preserve"> employment or training pathways for people</w:t>
      </w:r>
      <w:r w:rsidR="00225C62">
        <w:t xml:space="preserve"> and places</w:t>
      </w:r>
      <w:r w:rsidRPr="00B83301">
        <w:t xml:space="preserve"> facing barriers to work.</w:t>
      </w:r>
      <w:r>
        <w:t xml:space="preserve"> This definition is consistent with Social Enterprise Australia’s classification of social enterprises and underpinned by Australian-based evidence (see Barraket et al. 2017).</w:t>
      </w:r>
      <w:r w:rsidR="00225C62">
        <w:rPr>
          <w:b/>
          <w:bCs/>
        </w:rPr>
        <w:t xml:space="preserve"> </w:t>
      </w:r>
      <w:r w:rsidR="00225C62">
        <w:t xml:space="preserve">These organisations are distinctive in the employment services landscape in offering live work settings in which people advance their employment and employability (Barraket et al. 2019). </w:t>
      </w:r>
      <w:r w:rsidR="0CA40F4B">
        <w:t xml:space="preserve">Beyond this </w:t>
      </w:r>
      <w:r w:rsidR="00225C62">
        <w:t>general</w:t>
      </w:r>
      <w:r w:rsidR="0CA40F4B">
        <w:t xml:space="preserve"> definition, WISE</w:t>
      </w:r>
      <w:r w:rsidR="00D03C42">
        <w:t>s</w:t>
      </w:r>
      <w:r w:rsidR="0CA40F4B">
        <w:t xml:space="preserve"> are diverse in structure, service(s) model, industry, revenue model</w:t>
      </w:r>
      <w:r w:rsidR="00225C62">
        <w:t>, employment goals</w:t>
      </w:r>
      <w:r w:rsidR="0CA40F4B">
        <w:t xml:space="preserve"> and the people </w:t>
      </w:r>
      <w:r w:rsidR="53A9983B">
        <w:t xml:space="preserve">they seek to support. </w:t>
      </w:r>
      <w:r w:rsidR="003E00E2">
        <w:t xml:space="preserve">This diversity </w:t>
      </w:r>
      <w:r w:rsidR="25DF547A">
        <w:t>is reflected in the following infographic, derived from</w:t>
      </w:r>
      <w:r w:rsidR="00225C62">
        <w:t xml:space="preserve"> a</w:t>
      </w:r>
      <w:r w:rsidR="25DF547A">
        <w:t xml:space="preserve"> </w:t>
      </w:r>
      <w:r w:rsidR="00225C62">
        <w:t>recent survey</w:t>
      </w:r>
      <w:r w:rsidR="003E00E2">
        <w:t xml:space="preserve"> </w:t>
      </w:r>
      <w:r w:rsidR="268475CB">
        <w:t>and previous research by authors of this submission.</w:t>
      </w:r>
    </w:p>
    <w:p w14:paraId="62CC73A4" w14:textId="77777777" w:rsidR="003C66AA" w:rsidRDefault="003C66AA" w:rsidP="00EE508E"/>
    <w:p w14:paraId="2F7FA391" w14:textId="228EC5D7" w:rsidR="003C66AA" w:rsidRDefault="003C66AA" w:rsidP="00CD7C0E">
      <w:pPr>
        <w:keepNext/>
        <w:sectPr w:rsidR="003C66AA" w:rsidSect="00225C62">
          <w:pgSz w:w="16838" w:h="11906" w:orient="landscape"/>
          <w:pgMar w:top="1440" w:right="1440" w:bottom="1440" w:left="1440" w:header="708" w:footer="708" w:gutter="0"/>
          <w:cols w:space="708"/>
          <w:docGrid w:linePitch="360"/>
        </w:sectPr>
      </w:pPr>
      <w:r>
        <w:rPr>
          <w:noProof/>
        </w:rPr>
        <w:drawing>
          <wp:inline distT="0" distB="0" distL="0" distR="0" wp14:anchorId="0CDA3221" wp14:editId="6E4CD17E">
            <wp:extent cx="7288040" cy="5153142"/>
            <wp:effectExtent l="0" t="0" r="1905" b="3175"/>
            <wp:docPr id="1123807463" name="Picture 1" descr="An illustration of work integration social enterprises (Wises) in Australia, showing a diverse mix of people at the centre of Wise activities. Most Wises have employment goals of developing people’s job readiness (32.5 percent) and helping people transition to longer term employment (31.5 percent). Many Wises also support other goals focused on providing services or improving the environment. About 43 percent of Wises pay their employees award wages, while about a quarter provide unpaid training and development. The largest source of Wise revenue (64.6 percent) comes from trading income, with 19.2 percent from supported trade with individuals such as NDIS participants. The most common organisation structure is not-for profit (71 percent), and nearly half of Wises are standalone businesses, with others embedded in parent organisations or business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807463" name="Picture 1" descr="An illustration of work integration social enterprises (Wises) in Australia, showing a diverse mix of people at the centre of Wise activities. Most Wises have employment goals of developing people’s job readiness (32.5 percent) and helping people transition to longer term employment (31.5 percent). Many Wises also support other goals focused on providing services or improving the environment. About 43 percent of Wises pay their employees award wages, while about a quarter provide unpaid training and development. The largest source of Wise revenue (64.6 percent) comes from trading income, with 19.2 percent from supported trade with individuals such as NDIS participants. The most common organisation structure is not-for profit (71 percent), and nearly half of Wises are standalone businesses, with others embedded in parent organisations or business groups."/>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414159" cy="5242317"/>
                    </a:xfrm>
                    <a:prstGeom prst="rect">
                      <a:avLst/>
                    </a:prstGeom>
                  </pic:spPr>
                </pic:pic>
              </a:graphicData>
            </a:graphic>
          </wp:inline>
        </w:drawing>
      </w:r>
      <w:r>
        <w:br/>
      </w:r>
      <w:r w:rsidR="00EF000C">
        <w:t xml:space="preserve">Figure </w:t>
      </w:r>
      <w:fldSimple w:instr=" SEQ Figure \* ARABIC ">
        <w:r w:rsidR="00EF000C" w:rsidRPr="56B59A57">
          <w:rPr>
            <w:noProof/>
          </w:rPr>
          <w:t>1</w:t>
        </w:r>
      </w:fldSimple>
      <w:r w:rsidR="00EF000C">
        <w:t xml:space="preserve"> - A taxonomy of WISEs (</w:t>
      </w:r>
      <w:r w:rsidR="00007E87">
        <w:t>Khan</w:t>
      </w:r>
      <w:r w:rsidR="00BF6ECC">
        <w:t xml:space="preserve"> et al</w:t>
      </w:r>
      <w:r w:rsidR="002235B5">
        <w:t>.</w:t>
      </w:r>
      <w:r w:rsidR="00BF6ECC">
        <w:t xml:space="preserve"> </w:t>
      </w:r>
      <w:r w:rsidR="00007E87">
        <w:t>2026</w:t>
      </w:r>
      <w:r w:rsidR="002235B5">
        <w:t>, p.6</w:t>
      </w:r>
      <w:r w:rsidR="00007E87">
        <w:t>)</w:t>
      </w:r>
      <w:r w:rsidR="006F76A9">
        <w:t>. Design by Jessamy Gee</w:t>
      </w:r>
    </w:p>
    <w:p w14:paraId="16247F80" w14:textId="2CDB4F4C" w:rsidR="00F94A7B" w:rsidRDefault="001944CF" w:rsidP="00EE508E">
      <w:r>
        <w:lastRenderedPageBreak/>
        <w:t>Any i</w:t>
      </w:r>
      <w:r w:rsidR="39DC5A52">
        <w:t>ntegration of WISE</w:t>
      </w:r>
      <w:r w:rsidR="00D03C42">
        <w:t>s</w:t>
      </w:r>
      <w:r w:rsidR="39DC5A52">
        <w:t xml:space="preserve"> in employment services</w:t>
      </w:r>
      <w:r>
        <w:t xml:space="preserve"> reforms should</w:t>
      </w:r>
      <w:r w:rsidR="39DC5A52">
        <w:t xml:space="preserve"> recognise the breadth of </w:t>
      </w:r>
      <w:r w:rsidR="303B4337">
        <w:t>WISE models and</w:t>
      </w:r>
      <w:r w:rsidR="00225C62">
        <w:t xml:space="preserve"> their varying potential to contribute to reform goals</w:t>
      </w:r>
      <w:r w:rsidR="303B4337">
        <w:t xml:space="preserve">. </w:t>
      </w:r>
      <w:r w:rsidR="004173CA">
        <w:t xml:space="preserve">The </w:t>
      </w:r>
      <w:r w:rsidR="004173CA" w:rsidRPr="56B59A57">
        <w:rPr>
          <w:i/>
          <w:iCs/>
        </w:rPr>
        <w:t xml:space="preserve">Shaping the future of employment services: Discussion Paper </w:t>
      </w:r>
      <w:r w:rsidR="004173CA">
        <w:t xml:space="preserve">articulates a vision for an employment services system that is more responsive, effective and dignified, to ensure participants are connected to the right supports at the right time (p17). This vision is well aligned with the ethos and flexible modes of engagement employed by WISEs. Most </w:t>
      </w:r>
      <w:r w:rsidR="004173CA">
        <w:rPr>
          <w:color w:val="000000"/>
        </w:rPr>
        <w:t xml:space="preserve">WISEs </w:t>
      </w:r>
      <w:r w:rsidR="004173CA" w:rsidRPr="00292B4B">
        <w:rPr>
          <w:color w:val="000000"/>
        </w:rPr>
        <w:t xml:space="preserve">take a person-centred view when engaging with people facing structural and personal </w:t>
      </w:r>
      <w:r w:rsidR="0017345E">
        <w:rPr>
          <w:color w:val="000000"/>
        </w:rPr>
        <w:t>obstacles</w:t>
      </w:r>
      <w:r w:rsidR="004173CA" w:rsidRPr="00292B4B">
        <w:rPr>
          <w:color w:val="000000"/>
        </w:rPr>
        <w:t xml:space="preserve"> to paid employment. The agency and dignity of the person is recognised and there is a lack of coercion into a predefined pathway towards paid employment. </w:t>
      </w:r>
    </w:p>
    <w:p w14:paraId="65A3E2FE" w14:textId="5EF157D6" w:rsidR="00F94A7B" w:rsidRDefault="00F94A7B" w:rsidP="00EE508E">
      <w:r>
        <w:t xml:space="preserve">Below, we provide a summary of evidence </w:t>
      </w:r>
      <w:r w:rsidR="3BA08577">
        <w:t>about</w:t>
      </w:r>
      <w:r>
        <w:t xml:space="preserve"> WISE</w:t>
      </w:r>
      <w:r w:rsidR="00EE4A44">
        <w:t>s</w:t>
      </w:r>
      <w:r w:rsidR="00E16F6B">
        <w:t xml:space="preserve"> that we suggest</w:t>
      </w:r>
      <w:r w:rsidR="005B10DC">
        <w:t xml:space="preserve"> should be drawn </w:t>
      </w:r>
      <w:r w:rsidR="00751B43">
        <w:t>o</w:t>
      </w:r>
      <w:r w:rsidR="005B10DC">
        <w:t xml:space="preserve">n to inform the future of employment services and </w:t>
      </w:r>
      <w:r w:rsidR="00355E94">
        <w:t xml:space="preserve">the place of social enterprise within an effective reformed </w:t>
      </w:r>
      <w:r w:rsidR="00DF6DD6">
        <w:t xml:space="preserve">employment services </w:t>
      </w:r>
      <w:r w:rsidR="00355E94">
        <w:t>system.</w:t>
      </w:r>
    </w:p>
    <w:p w14:paraId="6EA63EDC" w14:textId="750A55D6" w:rsidR="006B2972" w:rsidRDefault="006B2972" w:rsidP="007B0A76">
      <w:pPr>
        <w:pStyle w:val="Heading1"/>
      </w:pPr>
      <w:r>
        <w:t>Work Integration Social Enterprise (WISE) evidence</w:t>
      </w:r>
    </w:p>
    <w:p w14:paraId="3459DB2B" w14:textId="4A6526DE" w:rsidR="0055404C" w:rsidRDefault="00EE508E" w:rsidP="007B0A76">
      <w:pPr>
        <w:pStyle w:val="List-Bullet"/>
      </w:pPr>
      <w:r>
        <w:t xml:space="preserve">The Australian Government’s recognition </w:t>
      </w:r>
      <w:r w:rsidR="00707DF6">
        <w:t>that</w:t>
      </w:r>
      <w:r>
        <w:t xml:space="preserve"> </w:t>
      </w:r>
      <w:r w:rsidR="00707DF6">
        <w:t>WISE</w:t>
      </w:r>
      <w:r w:rsidR="009A58B4">
        <w:t>s</w:t>
      </w:r>
      <w:r>
        <w:t xml:space="preserve"> </w:t>
      </w:r>
      <w:r w:rsidR="00707DF6">
        <w:t>can</w:t>
      </w:r>
      <w:r w:rsidR="00B91298">
        <w:t xml:space="preserve"> provide</w:t>
      </w:r>
      <w:r>
        <w:t xml:space="preserve"> employment</w:t>
      </w:r>
      <w:r w:rsidR="30788101">
        <w:t xml:space="preserve"> and employment</w:t>
      </w:r>
      <w:r>
        <w:t xml:space="preserve"> pathways for people further from the labour market </w:t>
      </w:r>
      <w:r w:rsidR="003155E6">
        <w:t>is supported by</w:t>
      </w:r>
      <w:r>
        <w:t xml:space="preserve"> </w:t>
      </w:r>
      <w:r w:rsidR="00B91298">
        <w:t xml:space="preserve">international and Australian </w:t>
      </w:r>
      <w:r>
        <w:t xml:space="preserve">social enterprise </w:t>
      </w:r>
      <w:r w:rsidR="2626980D">
        <w:t>research</w:t>
      </w:r>
      <w:r w:rsidR="00A832F5">
        <w:t xml:space="preserve"> evidence</w:t>
      </w:r>
      <w:r w:rsidR="006144AC">
        <w:t xml:space="preserve"> </w:t>
      </w:r>
      <w:r w:rsidR="0097116B">
        <w:t>about who is best served by WISE</w:t>
      </w:r>
      <w:r w:rsidR="009019E4">
        <w:t>s</w:t>
      </w:r>
      <w:r>
        <w:t xml:space="preserve"> (</w:t>
      </w:r>
      <w:r w:rsidR="006B1571">
        <w:t xml:space="preserve">Barraket et al. 2019; </w:t>
      </w:r>
      <w:r w:rsidR="00430576">
        <w:t xml:space="preserve">Elmes et al. 2026; </w:t>
      </w:r>
      <w:r w:rsidR="001E4769">
        <w:t xml:space="preserve">Lysaght et al., 2024; Leslie et al., 2024; </w:t>
      </w:r>
      <w:r w:rsidR="008856CE">
        <w:t>Ross et al. 2026</w:t>
      </w:r>
      <w:r w:rsidR="00F072A3">
        <w:t>;</w:t>
      </w:r>
      <w:r w:rsidR="008856CE">
        <w:t xml:space="preserve"> </w:t>
      </w:r>
      <w:r w:rsidR="00430576">
        <w:t>Sykes et al. 2024)</w:t>
      </w:r>
      <w:r>
        <w:br/>
      </w:r>
    </w:p>
    <w:p w14:paraId="34F366E7" w14:textId="02690207" w:rsidR="00B32310" w:rsidRDefault="00B32310" w:rsidP="007B0A76">
      <w:pPr>
        <w:pStyle w:val="List-Bullet"/>
      </w:pPr>
      <w:r>
        <w:t xml:space="preserve">WISEs </w:t>
      </w:r>
      <w:r w:rsidR="00F93945">
        <w:t>directly</w:t>
      </w:r>
      <w:r w:rsidR="00142FE1">
        <w:t xml:space="preserve"> </w:t>
      </w:r>
      <w:r>
        <w:t>support workers</w:t>
      </w:r>
      <w:r w:rsidR="00F93945">
        <w:t xml:space="preserve"> with </w:t>
      </w:r>
      <w:r w:rsidR="00C77A0E">
        <w:t xml:space="preserve">complex </w:t>
      </w:r>
      <w:r w:rsidR="00F93945">
        <w:t xml:space="preserve">employment </w:t>
      </w:r>
      <w:r w:rsidR="00C77A0E">
        <w:t>challenges</w:t>
      </w:r>
      <w:r w:rsidR="00F93945">
        <w:t>,</w:t>
      </w:r>
      <w:r>
        <w:t xml:space="preserve"> </w:t>
      </w:r>
      <w:r w:rsidR="583FB8E9">
        <w:t>by</w:t>
      </w:r>
      <w:r w:rsidR="00142FE1">
        <w:t xml:space="preserve"> providing employment opportunities, experience and training</w:t>
      </w:r>
      <w:r w:rsidR="17550F6B">
        <w:t xml:space="preserve"> in live work settings</w:t>
      </w:r>
      <w:r w:rsidR="00142FE1">
        <w:t xml:space="preserve"> </w:t>
      </w:r>
      <w:r>
        <w:t>a</w:t>
      </w:r>
      <w:r w:rsidR="00F93945">
        <w:t>s well as</w:t>
      </w:r>
      <w:r>
        <w:t xml:space="preserve"> engaging other employers in creating </w:t>
      </w:r>
      <w:r w:rsidR="00F93945">
        <w:t xml:space="preserve">more </w:t>
      </w:r>
      <w:r>
        <w:t>inclusive work and workplaces</w:t>
      </w:r>
      <w:r w:rsidR="00FD5778">
        <w:t xml:space="preserve">, and linking </w:t>
      </w:r>
      <w:r w:rsidR="00214620">
        <w:t>people with local job opportunities</w:t>
      </w:r>
      <w:r w:rsidR="00B00AD3">
        <w:t xml:space="preserve"> (Khan &amp; Barraket 2024</w:t>
      </w:r>
      <w:r w:rsidR="654D0B46">
        <w:t xml:space="preserve">; </w:t>
      </w:r>
      <w:r w:rsidR="00983AB4">
        <w:t>Barraket et al 2023</w:t>
      </w:r>
      <w:r w:rsidR="00B00AD3">
        <w:t>)</w:t>
      </w:r>
      <w:r>
        <w:t>.</w:t>
      </w:r>
      <w:r>
        <w:br/>
      </w:r>
    </w:p>
    <w:p w14:paraId="722D8DDB" w14:textId="291775A2" w:rsidR="00C27146" w:rsidRDefault="006C7D2E" w:rsidP="007B0A76">
      <w:pPr>
        <w:pStyle w:val="List-Bullet"/>
      </w:pPr>
      <w:r>
        <w:t xml:space="preserve">WISEs </w:t>
      </w:r>
      <w:r w:rsidR="007F506A">
        <w:t>offer</w:t>
      </w:r>
      <w:r>
        <w:t xml:space="preserve"> supportive and flexible </w:t>
      </w:r>
      <w:r w:rsidR="007F506A">
        <w:t>environments that enable people</w:t>
      </w:r>
      <w:r w:rsidR="00E27625">
        <w:t xml:space="preserve"> </w:t>
      </w:r>
      <w:r w:rsidR="00EB740E">
        <w:t>distant from the labour market</w:t>
      </w:r>
      <w:r w:rsidR="00E27625">
        <w:t xml:space="preserve"> to enter or re-enter work</w:t>
      </w:r>
      <w:r w:rsidR="00492D6D">
        <w:t>, or</w:t>
      </w:r>
      <w:r w:rsidR="007C1FDF">
        <w:t xml:space="preserve"> to</w:t>
      </w:r>
      <w:r w:rsidR="00492D6D">
        <w:t xml:space="preserve"> gain work experience and training</w:t>
      </w:r>
      <w:r w:rsidR="00086992">
        <w:t xml:space="preserve"> that supports their employment goals</w:t>
      </w:r>
      <w:r w:rsidR="00430576">
        <w:t xml:space="preserve"> (Elmes 2019; </w:t>
      </w:r>
      <w:r w:rsidR="008B2D8A">
        <w:t>Sykes et al. 2024</w:t>
      </w:r>
      <w:r w:rsidR="00430576">
        <w:t>)</w:t>
      </w:r>
      <w:r w:rsidR="00E27625">
        <w:t>.</w:t>
      </w:r>
      <w:r w:rsidR="00BC5ACF">
        <w:t xml:space="preserve"> </w:t>
      </w:r>
    </w:p>
    <w:p w14:paraId="56A3520C" w14:textId="77777777" w:rsidR="00EE6795" w:rsidRDefault="00EE6795" w:rsidP="007B0A76">
      <w:pPr>
        <w:pStyle w:val="List-Bullet"/>
        <w:numPr>
          <w:ilvl w:val="0"/>
          <w:numId w:val="0"/>
        </w:numPr>
        <w:ind w:left="397"/>
      </w:pPr>
    </w:p>
    <w:p w14:paraId="02DB9B01" w14:textId="75A6E4CF" w:rsidR="007C1FDF" w:rsidRDefault="00C27146" w:rsidP="007B0A76">
      <w:pPr>
        <w:pStyle w:val="List-Bullet"/>
      </w:pPr>
      <w:r>
        <w:t>WISEs operate on both the supply side</w:t>
      </w:r>
      <w:r w:rsidR="00F76BE0">
        <w:t xml:space="preserve">, </w:t>
      </w:r>
      <w:r w:rsidR="009570D7">
        <w:t>supporting</w:t>
      </w:r>
      <w:r>
        <w:t xml:space="preserve"> </w:t>
      </w:r>
      <w:r w:rsidR="009570D7">
        <w:t>job-seekers</w:t>
      </w:r>
      <w:r w:rsidR="00F76BE0">
        <w:t>’ readiness</w:t>
      </w:r>
      <w:r w:rsidR="009570D7">
        <w:t xml:space="preserve"> to </w:t>
      </w:r>
      <w:r w:rsidR="00F76BE0">
        <w:t xml:space="preserve">enter </w:t>
      </w:r>
      <w:r w:rsidR="79BBCB7F">
        <w:t xml:space="preserve">mainstream </w:t>
      </w:r>
      <w:r w:rsidR="00F76BE0">
        <w:t>employment</w:t>
      </w:r>
      <w:r w:rsidR="008C6515">
        <w:t>,</w:t>
      </w:r>
      <w:r w:rsidR="00F76BE0">
        <w:t xml:space="preserve"> and the demand side</w:t>
      </w:r>
      <w:r w:rsidR="549741F6">
        <w:t xml:space="preserve"> of the labour market</w:t>
      </w:r>
      <w:r w:rsidR="00837746">
        <w:t>,</w:t>
      </w:r>
      <w:r w:rsidR="00FA5F7A">
        <w:t xml:space="preserve"> </w:t>
      </w:r>
      <w:r w:rsidR="00F76BE0">
        <w:t>creating employment for disadvantaged jobseekers</w:t>
      </w:r>
      <w:r w:rsidR="00FA5F7A">
        <w:t xml:space="preserve"> </w:t>
      </w:r>
      <w:r w:rsidR="00837746">
        <w:t>(</w:t>
      </w:r>
      <w:r w:rsidR="00FA5F7A">
        <w:t>Sykes et al. 2024).</w:t>
      </w:r>
      <w:r w:rsidR="000606AA">
        <w:t xml:space="preserve"> </w:t>
      </w:r>
      <w:r>
        <w:br/>
      </w:r>
    </w:p>
    <w:p w14:paraId="0D910894" w14:textId="38C6FB37" w:rsidR="006C7D2E" w:rsidRDefault="00BC5ACF" w:rsidP="007B0A76">
      <w:pPr>
        <w:pStyle w:val="List-Bullet"/>
      </w:pPr>
      <w:r>
        <w:t>There is evidence of WISE</w:t>
      </w:r>
      <w:r w:rsidR="00886607">
        <w:t>s</w:t>
      </w:r>
      <w:r>
        <w:t xml:space="preserve"> successfully </w:t>
      </w:r>
      <w:r w:rsidR="001B2638">
        <w:t>supporting</w:t>
      </w:r>
      <w:r w:rsidR="00A532D2">
        <w:t xml:space="preserve"> </w:t>
      </w:r>
      <w:r w:rsidR="00FD7C8A">
        <w:t xml:space="preserve">jobseekers </w:t>
      </w:r>
      <w:r w:rsidR="00A532D2">
        <w:t xml:space="preserve">who </w:t>
      </w:r>
      <w:r w:rsidR="00FD7C8A">
        <w:t>face disproportionate rates of unemployment or underemployment</w:t>
      </w:r>
      <w:r w:rsidR="00C53948">
        <w:t xml:space="preserve"> (Barraket et al. 2019)</w:t>
      </w:r>
      <w:r w:rsidR="00F42770">
        <w:t xml:space="preserve">, including </w:t>
      </w:r>
      <w:r w:rsidR="00FB4A30">
        <w:t>First Nations people</w:t>
      </w:r>
      <w:r w:rsidR="00A7712C">
        <w:t xml:space="preserve"> (Spencer et al. 2016</w:t>
      </w:r>
      <w:r w:rsidR="00924560">
        <w:t>; Tedmanson &amp; Guerin 2011)</w:t>
      </w:r>
      <w:r w:rsidR="00F909A3">
        <w:t xml:space="preserve">; </w:t>
      </w:r>
      <w:r w:rsidR="00A2423C">
        <w:t>young people</w:t>
      </w:r>
      <w:r w:rsidR="00A0218F">
        <w:t xml:space="preserve"> </w:t>
      </w:r>
      <w:r w:rsidR="00CA053E">
        <w:t>(Ferguson 2018</w:t>
      </w:r>
      <w:r w:rsidR="008C1585">
        <w:t>; Denny et al. 2011</w:t>
      </w:r>
      <w:r w:rsidR="00CA053E">
        <w:t>)</w:t>
      </w:r>
      <w:r w:rsidR="00A2423C">
        <w:t xml:space="preserve">, </w:t>
      </w:r>
      <w:r w:rsidR="00BF519D">
        <w:t xml:space="preserve">refugees and </w:t>
      </w:r>
      <w:r w:rsidR="3DBBC208">
        <w:t>people seeking asylum</w:t>
      </w:r>
      <w:r w:rsidR="00090DDA">
        <w:t xml:space="preserve"> (Sahyoun</w:t>
      </w:r>
      <w:r w:rsidR="00A14018">
        <w:t xml:space="preserve"> et al. 2019</w:t>
      </w:r>
      <w:r w:rsidR="00B30B4B">
        <w:t>; Barraket 2013</w:t>
      </w:r>
      <w:r w:rsidR="00A14018">
        <w:t>)</w:t>
      </w:r>
      <w:r w:rsidR="00BF519D">
        <w:t xml:space="preserve">, </w:t>
      </w:r>
      <w:r w:rsidR="00FB4A30">
        <w:t>people with disability</w:t>
      </w:r>
      <w:r w:rsidR="00276A5C">
        <w:t xml:space="preserve"> (Campbell et al. 2024; </w:t>
      </w:r>
      <w:r w:rsidR="00ED1656">
        <w:t>Meltzer</w:t>
      </w:r>
      <w:r w:rsidR="007A7A3A">
        <w:t xml:space="preserve"> et al. 2018</w:t>
      </w:r>
      <w:r w:rsidR="002878F0">
        <w:t>; Bu</w:t>
      </w:r>
      <w:r w:rsidR="006B0EF4">
        <w:t>h</w:t>
      </w:r>
      <w:r w:rsidR="002878F0">
        <w:t>ariwala et al. 2015</w:t>
      </w:r>
      <w:r w:rsidR="007A7A3A">
        <w:t>)</w:t>
      </w:r>
      <w:r w:rsidR="00C53948">
        <w:t>,</w:t>
      </w:r>
      <w:r w:rsidR="00141219">
        <w:t xml:space="preserve"> </w:t>
      </w:r>
      <w:r w:rsidR="0002733C">
        <w:t xml:space="preserve">and people exiting </w:t>
      </w:r>
      <w:r w:rsidR="002D1CA5">
        <w:t>the prison system</w:t>
      </w:r>
      <w:r w:rsidR="003F2AB1">
        <w:t xml:space="preserve"> (</w:t>
      </w:r>
      <w:r w:rsidR="009E6DBE">
        <w:t>Oswald 2026).</w:t>
      </w:r>
      <w:r>
        <w:br/>
      </w:r>
    </w:p>
    <w:p w14:paraId="18F7C186" w14:textId="5221CC94" w:rsidR="00477C77" w:rsidRDefault="003F499F" w:rsidP="007B0A76">
      <w:pPr>
        <w:pStyle w:val="List-Bullet"/>
      </w:pPr>
      <w:r>
        <w:t xml:space="preserve">Research with WISE </w:t>
      </w:r>
      <w:r w:rsidR="007D53BA">
        <w:t>participants</w:t>
      </w:r>
      <w:r>
        <w:t xml:space="preserve"> indicates that </w:t>
      </w:r>
      <w:r w:rsidR="00444626">
        <w:t xml:space="preserve">the </w:t>
      </w:r>
      <w:r w:rsidR="2192D224">
        <w:t xml:space="preserve">live </w:t>
      </w:r>
      <w:r w:rsidR="00E45270">
        <w:t>wor</w:t>
      </w:r>
      <w:r w:rsidR="005611D8">
        <w:t xml:space="preserve">k experience, training or </w:t>
      </w:r>
      <w:r w:rsidR="00FD0B72">
        <w:t>paid wor</w:t>
      </w:r>
      <w:r w:rsidR="00444626">
        <w:t>k,</w:t>
      </w:r>
      <w:r>
        <w:t xml:space="preserve"> wrap around support</w:t>
      </w:r>
      <w:r w:rsidR="00444626">
        <w:t>,</w:t>
      </w:r>
      <w:r>
        <w:t xml:space="preserve"> and individualised assistance</w:t>
      </w:r>
      <w:r w:rsidR="00FD0B72">
        <w:t xml:space="preserve"> with employment </w:t>
      </w:r>
      <w:r w:rsidR="00444626">
        <w:t xml:space="preserve">goals are </w:t>
      </w:r>
      <w:r w:rsidR="0023680F">
        <w:t xml:space="preserve">strongly </w:t>
      </w:r>
      <w:r w:rsidR="00A72D1E">
        <w:t xml:space="preserve">valued, and </w:t>
      </w:r>
      <w:r w:rsidR="00E62B35">
        <w:t>the level of care experienced within WISE</w:t>
      </w:r>
      <w:r w:rsidR="004C5517">
        <w:t>s</w:t>
      </w:r>
      <w:r w:rsidR="00E62B35">
        <w:t xml:space="preserve"> </w:t>
      </w:r>
      <w:r w:rsidR="00A72D1E">
        <w:t>often contrast</w:t>
      </w:r>
      <w:r w:rsidR="004C5517">
        <w:t>s</w:t>
      </w:r>
      <w:r w:rsidR="00A72D1E">
        <w:t xml:space="preserve"> with prior negative experiences of employment that </w:t>
      </w:r>
      <w:r w:rsidR="007B240D">
        <w:t>were dehumanising or</w:t>
      </w:r>
      <w:r w:rsidR="00734F75">
        <w:t xml:space="preserve"> </w:t>
      </w:r>
      <w:r w:rsidR="00A347C8">
        <w:t>un</w:t>
      </w:r>
      <w:r w:rsidR="00B433D8">
        <w:t xml:space="preserve">aligned to people’s needs </w:t>
      </w:r>
      <w:r w:rsidR="00727161">
        <w:t>(Elmes et al. 2023).</w:t>
      </w:r>
      <w:r>
        <w:br/>
      </w:r>
    </w:p>
    <w:p w14:paraId="2EEE33AE" w14:textId="4AEFC703" w:rsidR="001D10A2" w:rsidRDefault="00A80986" w:rsidP="007B0A76">
      <w:pPr>
        <w:pStyle w:val="List-Bullet"/>
      </w:pPr>
      <w:r>
        <w:t>Evidence from Australian</w:t>
      </w:r>
      <w:r w:rsidR="4CB7844C">
        <w:t xml:space="preserve"> and international</w:t>
      </w:r>
      <w:r>
        <w:t xml:space="preserve"> WISE research</w:t>
      </w:r>
      <w:r w:rsidR="00E46187">
        <w:t xml:space="preserve"> </w:t>
      </w:r>
      <w:r>
        <w:t xml:space="preserve">demonstrates that WISE employment can contribute to </w:t>
      </w:r>
      <w:r w:rsidR="00A33A65">
        <w:t>increas</w:t>
      </w:r>
      <w:r w:rsidR="005611D8">
        <w:t>ing</w:t>
      </w:r>
      <w:r w:rsidR="00A33A65">
        <w:t xml:space="preserve"> </w:t>
      </w:r>
      <w:r w:rsidR="36C08D7D">
        <w:t xml:space="preserve">people’s </w:t>
      </w:r>
      <w:r w:rsidR="00A33A65">
        <w:t>income, social connection</w:t>
      </w:r>
      <w:r w:rsidR="008C6EE8">
        <w:t xml:space="preserve">s, </w:t>
      </w:r>
      <w:r w:rsidR="00465809">
        <w:t>support</w:t>
      </w:r>
      <w:r w:rsidR="00C65D20">
        <w:t xml:space="preserve"> with employment </w:t>
      </w:r>
      <w:r w:rsidR="00C65D20">
        <w:lastRenderedPageBreak/>
        <w:t>pathways,</w:t>
      </w:r>
      <w:r w:rsidR="00AE4E1E">
        <w:t xml:space="preserve"> and improved </w:t>
      </w:r>
      <w:r w:rsidR="005A26AF">
        <w:t>mental and physical wellbeing</w:t>
      </w:r>
      <w:r w:rsidR="00115AF6">
        <w:t xml:space="preserve"> </w:t>
      </w:r>
      <w:r w:rsidR="00873755">
        <w:t xml:space="preserve">(Barraket et al. 2019; </w:t>
      </w:r>
      <w:r w:rsidR="0095612B">
        <w:t>Macaulay et al. 2018</w:t>
      </w:r>
      <w:r w:rsidR="00873755">
        <w:t>).</w:t>
      </w:r>
      <w:r w:rsidR="365909B1">
        <w:t xml:space="preserve"> This can also reduce costs to taxpayers through upstream interventions that reduce reliance on social security</w:t>
      </w:r>
      <w:r w:rsidR="000163B2">
        <w:t xml:space="preserve"> (</w:t>
      </w:r>
      <w:r w:rsidR="00585507">
        <w:t>Elmes 2020, p63-65)</w:t>
      </w:r>
      <w:r w:rsidR="365909B1">
        <w:t xml:space="preserve"> </w:t>
      </w:r>
      <w:r w:rsidR="19380DFE">
        <w:t xml:space="preserve">contact with the justice system </w:t>
      </w:r>
      <w:r w:rsidR="00740C4F">
        <w:t xml:space="preserve">(Oswald 2026), </w:t>
      </w:r>
      <w:r w:rsidR="19380DFE">
        <w:t xml:space="preserve">and </w:t>
      </w:r>
      <w:r w:rsidR="00472062">
        <w:t>healthcare use</w:t>
      </w:r>
      <w:r w:rsidR="19380DFE">
        <w:t xml:space="preserve"> (</w:t>
      </w:r>
      <w:r w:rsidR="009D7AB3" w:rsidRPr="7EF8FA36">
        <w:rPr>
          <w:rFonts w:asciiTheme="minorHAnsi" w:hAnsiTheme="minorHAnsi"/>
          <w:color w:val="212121"/>
        </w:rPr>
        <w:t>Sultan-Taïeb et al. 2019</w:t>
      </w:r>
      <w:r w:rsidR="00472062" w:rsidRPr="7EF8FA36">
        <w:rPr>
          <w:rFonts w:asciiTheme="minorHAnsi" w:hAnsiTheme="minorHAnsi"/>
          <w:color w:val="212121"/>
        </w:rPr>
        <w:t>; Jackson et al. 2009</w:t>
      </w:r>
      <w:r w:rsidR="19380DFE">
        <w:t>).</w:t>
      </w:r>
      <w:r w:rsidR="009A1C75">
        <w:br/>
      </w:r>
    </w:p>
    <w:p w14:paraId="241DBB11" w14:textId="77777777" w:rsidR="00C902FD" w:rsidRDefault="0059430A" w:rsidP="009B6F3B">
      <w:pPr>
        <w:pStyle w:val="List-Bullet"/>
      </w:pPr>
      <w:r>
        <w:t xml:space="preserve">Because WISEs prioritise their social purpose of </w:t>
      </w:r>
      <w:r w:rsidR="00557FB5">
        <w:t>creating employment</w:t>
      </w:r>
      <w:r w:rsidR="004C3F07">
        <w:t xml:space="preserve"> outcomes</w:t>
      </w:r>
      <w:r w:rsidR="2A753DE0">
        <w:t xml:space="preserve"> for those experiencing labour market disadvantage</w:t>
      </w:r>
      <w:r w:rsidR="00557FB5">
        <w:t xml:space="preserve"> alongside their commercial trading </w:t>
      </w:r>
      <w:r w:rsidR="62EE80FD">
        <w:t>activities</w:t>
      </w:r>
      <w:r w:rsidR="00557FB5">
        <w:t>, they</w:t>
      </w:r>
      <w:r w:rsidR="00882995">
        <w:t xml:space="preserve"> incur </w:t>
      </w:r>
      <w:r w:rsidR="46BE6316">
        <w:t xml:space="preserve">operating </w:t>
      </w:r>
      <w:r w:rsidR="00882995">
        <w:t>costs</w:t>
      </w:r>
      <w:r w:rsidR="00150CCD">
        <w:t xml:space="preserve"> </w:t>
      </w:r>
      <w:r w:rsidR="00336317">
        <w:t>that other businesses do not</w:t>
      </w:r>
      <w:r w:rsidR="00DA63BA">
        <w:t xml:space="preserve"> </w:t>
      </w:r>
      <w:r w:rsidR="00C30F7E">
        <w:t>(Pullen et al. 2023)</w:t>
      </w:r>
      <w:r w:rsidR="00150CCD">
        <w:t>.</w:t>
      </w:r>
      <w:r w:rsidR="00AB460F">
        <w:t xml:space="preserve"> </w:t>
      </w:r>
      <w:r w:rsidR="00CB6D51">
        <w:t>One source</w:t>
      </w:r>
      <w:r w:rsidR="00EE0895">
        <w:t xml:space="preserve"> of the impact costs incurred by WISE</w:t>
      </w:r>
      <w:r w:rsidR="00C14DCC">
        <w:t>s</w:t>
      </w:r>
      <w:r w:rsidR="00EE0895">
        <w:t xml:space="preserve"> </w:t>
      </w:r>
      <w:r w:rsidR="00CB6D51">
        <w:t>relates</w:t>
      </w:r>
      <w:r w:rsidR="00FE5FBA">
        <w:t xml:space="preserve"> to </w:t>
      </w:r>
      <w:r w:rsidR="00EE0895">
        <w:t>t</w:t>
      </w:r>
      <w:r w:rsidR="0004213B">
        <w:t>he</w:t>
      </w:r>
      <w:r w:rsidR="008515D1">
        <w:t xml:space="preserve"> additional training, support and</w:t>
      </w:r>
      <w:r w:rsidR="00FE5FBA">
        <w:t xml:space="preserve"> employment</w:t>
      </w:r>
      <w:r w:rsidR="008515D1">
        <w:t xml:space="preserve"> transition pathways</w:t>
      </w:r>
      <w:r w:rsidR="00EE0895">
        <w:t xml:space="preserve"> </w:t>
      </w:r>
      <w:r w:rsidR="00796C7F">
        <w:t xml:space="preserve">provided to WISE employees/participants (Pullen et al. 2023; White Box Enterprises </w:t>
      </w:r>
      <w:r w:rsidR="00BD4419">
        <w:t>&amp;</w:t>
      </w:r>
      <w:r w:rsidR="00796C7F">
        <w:t xml:space="preserve"> Social Enterprise Australia 2025).</w:t>
      </w:r>
      <w:r w:rsidR="00062134">
        <w:t xml:space="preserve"> </w:t>
      </w:r>
      <w:r w:rsidR="00CB6D51">
        <w:t>However, WISE impact cost structures include other fixed and variable costs (see submission by Melbourne Business School Centre for Social Purpose Organisations).</w:t>
      </w:r>
      <w:r w:rsidR="00365F8A">
        <w:t xml:space="preserve"> </w:t>
      </w:r>
      <w:r w:rsidR="00062134">
        <w:t xml:space="preserve">Research indicates that </w:t>
      </w:r>
      <w:r w:rsidR="00DA1CDA">
        <w:t xml:space="preserve">WISE impact costs </w:t>
      </w:r>
      <w:r w:rsidR="00EA0FFB">
        <w:t>“cannot usually be recovered through trading income alone” (</w:t>
      </w:r>
      <w:r w:rsidR="005C7EB5">
        <w:t>Westpac Foundation &amp; GoodWolf Partners</w:t>
      </w:r>
      <w:r w:rsidR="00DD5832">
        <w:t xml:space="preserve"> 2026, p.7</w:t>
      </w:r>
      <w:r w:rsidR="00EA0FFB">
        <w:t>)</w:t>
      </w:r>
      <w:r w:rsidR="004B73D8">
        <w:t>.</w:t>
      </w:r>
      <w:r w:rsidR="00EA0FFB">
        <w:t xml:space="preserve"> </w:t>
      </w:r>
      <w:r w:rsidR="004B73D8">
        <w:t>This means that</w:t>
      </w:r>
      <w:r w:rsidR="00B738FB">
        <w:t xml:space="preserve"> some external funding may be necessary </w:t>
      </w:r>
      <w:r w:rsidR="00E26A1D">
        <w:t>for social enterprises to</w:t>
      </w:r>
      <w:r w:rsidR="00AD7F95">
        <w:t xml:space="preserve"> adequately support their participants and deliver on their social purpose</w:t>
      </w:r>
      <w:r w:rsidR="00DE637C">
        <w:t xml:space="preserve"> </w:t>
      </w:r>
      <w:r w:rsidR="004B1CF5">
        <w:t>(</w:t>
      </w:r>
      <w:r w:rsidR="00C57C0C">
        <w:t xml:space="preserve">Pullen et al. 2023; </w:t>
      </w:r>
      <w:r w:rsidR="00CF7405">
        <w:t xml:space="preserve">Barraket et al. 2023; </w:t>
      </w:r>
      <w:r w:rsidR="00FC6F66">
        <w:t>Lysaght et al. 2024</w:t>
      </w:r>
      <w:r w:rsidR="00326EA3">
        <w:t>;</w:t>
      </w:r>
      <w:r w:rsidR="00FC6F66">
        <w:t xml:space="preserve"> </w:t>
      </w:r>
      <w:r w:rsidR="00ED52B9">
        <w:t>Oswald 2026</w:t>
      </w:r>
      <w:r w:rsidR="00940A4B">
        <w:t>)</w:t>
      </w:r>
      <w:r w:rsidR="00D24852">
        <w:t xml:space="preserve">, and </w:t>
      </w:r>
      <w:r w:rsidR="004B73D8">
        <w:t xml:space="preserve">there are calls for </w:t>
      </w:r>
      <w:r w:rsidR="00D24852">
        <w:t>government</w:t>
      </w:r>
      <w:r w:rsidR="004B73D8">
        <w:t xml:space="preserve"> to</w:t>
      </w:r>
      <w:r w:rsidR="00D24852">
        <w:t xml:space="preserve"> </w:t>
      </w:r>
      <w:r w:rsidR="00E145B1">
        <w:t>meet</w:t>
      </w:r>
      <w:r w:rsidR="00DE637C">
        <w:t xml:space="preserve"> the costs of the public value WISEs create </w:t>
      </w:r>
      <w:r w:rsidR="00FC642A">
        <w:t>(Barraket et al. 2025</w:t>
      </w:r>
      <w:r w:rsidR="004B73D8">
        <w:t>; White Box Enterprises &amp; Social Enterprise Australia 2025</w:t>
      </w:r>
      <w:r w:rsidR="00FC642A">
        <w:t>)</w:t>
      </w:r>
      <w:r w:rsidR="00AD7F95">
        <w:t>.</w:t>
      </w:r>
      <w:r w:rsidR="00DD1851">
        <w:t xml:space="preserve"> </w:t>
      </w:r>
    </w:p>
    <w:p w14:paraId="3F074783" w14:textId="77777777" w:rsidR="00C902FD" w:rsidRDefault="00C902FD" w:rsidP="00C902FD">
      <w:pPr>
        <w:pStyle w:val="List-Bullet"/>
        <w:numPr>
          <w:ilvl w:val="0"/>
          <w:numId w:val="0"/>
        </w:numPr>
        <w:ind w:left="397" w:hanging="397"/>
      </w:pPr>
    </w:p>
    <w:p w14:paraId="3E2DC950" w14:textId="50F4F079" w:rsidR="006D274C" w:rsidRDefault="00002B4D" w:rsidP="007B0A76">
      <w:pPr>
        <w:pStyle w:val="Heading2"/>
      </w:pPr>
      <w:r>
        <w:t>Barriers to</w:t>
      </w:r>
      <w:r w:rsidR="003F13F2">
        <w:t xml:space="preserve"> </w:t>
      </w:r>
      <w:r>
        <w:t xml:space="preserve">WISE </w:t>
      </w:r>
      <w:r w:rsidR="00BB4358">
        <w:t>involvement</w:t>
      </w:r>
      <w:r>
        <w:t xml:space="preserve"> in </w:t>
      </w:r>
      <w:r w:rsidR="00F329EC">
        <w:t>the employment services system</w:t>
      </w:r>
      <w:r w:rsidR="006D274C">
        <w:br/>
      </w:r>
    </w:p>
    <w:p w14:paraId="26D022D4" w14:textId="47892855" w:rsidR="006D274C" w:rsidRPr="005A67D2" w:rsidRDefault="006D274C" w:rsidP="007B0A76">
      <w:pPr>
        <w:pStyle w:val="List-Bullet"/>
      </w:pPr>
      <w:r w:rsidRPr="005A67D2">
        <w:t xml:space="preserve">The current mutual obligations and service commissioning frameworks stand as major institutional barriers to WISEs playing a more formalised role in the employment services system (Sykes et al., 2024). The current commissioning framework imposes an enormous administrative burden on providers to document activities and outcomes with participants, report against contract milestones and performance targets, and supply verifying documentation to claim servicing fees and progress and outcome payments. Notably, in a 2023 Survey of Workforce Australia Employment Services Staff, frontline staff reported spending almost a third of their time each week on administration and contract compliance reporting (Ball et al., 2023, p.18). As small to medium sized enterprises, WISEs are seldom positioned to absorb these transaction costs and the volume of compliance reporting required to deliver employment services under government contract </w:t>
      </w:r>
      <w:r w:rsidR="00547775">
        <w:t>in</w:t>
      </w:r>
      <w:r w:rsidRPr="005A67D2">
        <w:t xml:space="preserve"> the prevailing policy settings.  </w:t>
      </w:r>
      <w:r>
        <w:br/>
      </w:r>
    </w:p>
    <w:p w14:paraId="1024D662" w14:textId="0F68D066" w:rsidR="009B6F3B" w:rsidRPr="005A67D2" w:rsidRDefault="006D274C" w:rsidP="007B0A76">
      <w:pPr>
        <w:pStyle w:val="List-Bullet"/>
      </w:pPr>
      <w:r w:rsidRPr="005A67D2">
        <w:t>A related obstacle to WISE</w:t>
      </w:r>
      <w:r w:rsidR="003053C7">
        <w:t>s</w:t>
      </w:r>
      <w:r w:rsidRPr="005A67D2">
        <w:t xml:space="preserve"> playing a more formalised role in the employment services system is the </w:t>
      </w:r>
      <w:r w:rsidR="00E861C0">
        <w:t>current</w:t>
      </w:r>
      <w:r w:rsidRPr="005A67D2">
        <w:t xml:space="preserve"> mutual obligations and jobseeker compliance framework. Concerns have been raised in recent research conducted by us that integration without true system reform could replicate the negative aspects of other employment programs like Work for the Dole or disability enterprises, such as lack of choice, unpaid / low paid work, segregation and limited employment pathways (Sykes et al. 2024). In particular, representatives from WISEs and the broader social enterprise sector were highly concerned about the risk of ‘mission drift’ were WISE</w:t>
      </w:r>
      <w:r w:rsidR="00B34134">
        <w:t>s</w:t>
      </w:r>
      <w:r w:rsidRPr="005A67D2">
        <w:t xml:space="preserve"> to become involved in administering mutual obligations or be required to report participants for non-compliance and payment suspensions. Were WISE workers to be subject to the threat of payment suspensions or penalties for missing shifts or work placements, this could risk blurring the boundary with Work-for-the-Dole activities and jeopardise WISE model</w:t>
      </w:r>
      <w:r w:rsidR="008A3A7D">
        <w:t>s</w:t>
      </w:r>
      <w:r w:rsidRPr="005A67D2">
        <w:t xml:space="preserve"> (Sykes et al., 2024</w:t>
      </w:r>
      <w:r w:rsidR="00224C3F">
        <w:t>, p.</w:t>
      </w:r>
      <w:r w:rsidRPr="005A67D2">
        <w:t>6).</w:t>
      </w:r>
    </w:p>
    <w:p w14:paraId="239E58F3" w14:textId="51493816" w:rsidR="006D274C" w:rsidRPr="00B63F8A" w:rsidRDefault="006D274C" w:rsidP="007B0A76">
      <w:pPr>
        <w:pStyle w:val="List-Bullet"/>
        <w:rPr>
          <w:color w:val="212121"/>
        </w:rPr>
      </w:pPr>
      <w:r w:rsidRPr="00B63F8A">
        <w:rPr>
          <w:color w:val="212121"/>
        </w:rPr>
        <w:t>If integration of WISEs into the mainstream employment services model reproduces punitive conditionality</w:t>
      </w:r>
      <w:r w:rsidR="00D43BB9">
        <w:rPr>
          <w:color w:val="212121"/>
        </w:rPr>
        <w:t>,</w:t>
      </w:r>
      <w:r w:rsidRPr="00B63F8A">
        <w:rPr>
          <w:color w:val="212121"/>
        </w:rPr>
        <w:t xml:space="preserve"> then the distinctive value of WISEs, such as relational models of working with </w:t>
      </w:r>
      <w:r w:rsidRPr="00B63F8A">
        <w:rPr>
          <w:color w:val="212121"/>
        </w:rPr>
        <w:lastRenderedPageBreak/>
        <w:t xml:space="preserve">people will be eroded, resulting in poorer outcomes for the unemployed. Safeguarding flexibility and innovation and avoiding ‘mission drift’ will require careful and holistic design of needs assessment tools and close monitoring of the contractual requirements that shape on the ground service delivery and effective advocacy. </w:t>
      </w:r>
      <w:r w:rsidRPr="00B63F8A">
        <w:t xml:space="preserve">The tension between advocacy and service delivery has been a long-standing issue in employment services in Australia. The new employment services system will need to avoid any notion of ‘gagging clauses’ that have previously been written into contracts with employment service providers funded by the Australian Government, which explicitly prohibited employment service providers being critical of government policy </w:t>
      </w:r>
      <w:r w:rsidR="00124F80">
        <w:t xml:space="preserve">settings </w:t>
      </w:r>
      <w:r w:rsidRPr="00B63F8A">
        <w:t xml:space="preserve">(Marston and McDonald, 2007). </w:t>
      </w:r>
    </w:p>
    <w:p w14:paraId="0A15E500" w14:textId="5EAE9514" w:rsidR="00150CCD" w:rsidRDefault="00150CCD" w:rsidP="006D274C"/>
    <w:p w14:paraId="17CE1B37" w14:textId="7761B6F6" w:rsidR="00EE508E" w:rsidRPr="00B8393C" w:rsidRDefault="0055404C" w:rsidP="00B8393C">
      <w:pPr>
        <w:pStyle w:val="Heading2"/>
      </w:pPr>
      <w:r w:rsidRPr="00B8393C">
        <w:t>Current evidence gaps</w:t>
      </w:r>
    </w:p>
    <w:p w14:paraId="063E84A8" w14:textId="00F992BE" w:rsidR="0057367F" w:rsidRDefault="00465809" w:rsidP="007B0A76">
      <w:pPr>
        <w:pStyle w:val="List-Bullet"/>
      </w:pPr>
      <w:r>
        <w:t xml:space="preserve">More evidence is needed </w:t>
      </w:r>
      <w:r w:rsidR="00292798">
        <w:t xml:space="preserve">on the scale of </w:t>
      </w:r>
      <w:r w:rsidR="007A45C3">
        <w:t xml:space="preserve">participant </w:t>
      </w:r>
      <w:r w:rsidR="00292798">
        <w:t xml:space="preserve">transitions to mainstream employment </w:t>
      </w:r>
      <w:r w:rsidR="0021770D">
        <w:t xml:space="preserve">after engagement with </w:t>
      </w:r>
      <w:r w:rsidR="0076309B">
        <w:t xml:space="preserve">intermediate labour market model </w:t>
      </w:r>
      <w:r w:rsidR="0021770D">
        <w:t>WISE</w:t>
      </w:r>
      <w:r w:rsidR="006D1BD5">
        <w:t>s</w:t>
      </w:r>
      <w:r w:rsidR="0021770D">
        <w:t>. There is some evidence</w:t>
      </w:r>
      <w:r w:rsidR="00777543">
        <w:t xml:space="preserve"> </w:t>
      </w:r>
      <w:r w:rsidR="00681B67">
        <w:t>(</w:t>
      </w:r>
      <w:r w:rsidR="00887888">
        <w:t>Suchower</w:t>
      </w:r>
      <w:r w:rsidR="00AD67B9">
        <w:t xml:space="preserve">ska et al. 2026; </w:t>
      </w:r>
      <w:r w:rsidR="00750B16">
        <w:t xml:space="preserve">Elmes et al. 2023, p.41-43; </w:t>
      </w:r>
      <w:r w:rsidR="00681B67">
        <w:t>Lysaght et al. 2022</w:t>
      </w:r>
      <w:r w:rsidR="00AD67B9">
        <w:t>),</w:t>
      </w:r>
      <w:r w:rsidR="00681B67">
        <w:t xml:space="preserve"> </w:t>
      </w:r>
      <w:r w:rsidR="005E3DDB">
        <w:t xml:space="preserve">but </w:t>
      </w:r>
      <w:r w:rsidR="00DA32E4">
        <w:t xml:space="preserve">transition rates across the </w:t>
      </w:r>
      <w:r w:rsidR="006D1BD5">
        <w:t xml:space="preserve">full </w:t>
      </w:r>
      <w:r w:rsidR="00DA32E4">
        <w:t xml:space="preserve">WISE </w:t>
      </w:r>
      <w:r w:rsidR="006D1BD5">
        <w:t>sector</w:t>
      </w:r>
      <w:r w:rsidR="00DA32E4">
        <w:t xml:space="preserve"> </w:t>
      </w:r>
      <w:r w:rsidR="003A3062">
        <w:t>currently remain</w:t>
      </w:r>
      <w:r w:rsidR="00DA32E4">
        <w:t xml:space="preserve"> unknown.</w:t>
      </w:r>
      <w:r>
        <w:br/>
      </w:r>
    </w:p>
    <w:p w14:paraId="010B184B" w14:textId="23C06F15" w:rsidR="003D569C" w:rsidRPr="00FD1272" w:rsidRDefault="0057367F" w:rsidP="007B0A76">
      <w:pPr>
        <w:pStyle w:val="List-Bullet"/>
      </w:pPr>
      <w:r w:rsidRPr="00FD1272">
        <w:rPr>
          <w:lang w:val="en-GB"/>
        </w:rPr>
        <w:t xml:space="preserve">There is a huge gap in longitudinal understanding of </w:t>
      </w:r>
      <w:r w:rsidR="00637AE4">
        <w:rPr>
          <w:lang w:val="en-GB"/>
        </w:rPr>
        <w:t xml:space="preserve">Australian </w:t>
      </w:r>
      <w:r w:rsidRPr="00FD1272">
        <w:rPr>
          <w:lang w:val="en-GB"/>
        </w:rPr>
        <w:t xml:space="preserve">social enterprises and their </w:t>
      </w:r>
      <w:r w:rsidR="00637AE4">
        <w:rPr>
          <w:lang w:val="en-GB"/>
        </w:rPr>
        <w:t>social and economic contributions</w:t>
      </w:r>
      <w:r>
        <w:rPr>
          <w:lang w:val="en-GB"/>
        </w:rPr>
        <w:t xml:space="preserve">. The </w:t>
      </w:r>
      <w:r w:rsidRPr="00FD1272">
        <w:rPr>
          <w:lang w:val="en-GB"/>
        </w:rPr>
        <w:t xml:space="preserve">new National Social Enterprise Research </w:t>
      </w:r>
      <w:r w:rsidR="0076309B">
        <w:rPr>
          <w:lang w:val="en-GB"/>
        </w:rPr>
        <w:t>P</w:t>
      </w:r>
      <w:r w:rsidRPr="00FD1272">
        <w:rPr>
          <w:lang w:val="en-GB"/>
        </w:rPr>
        <w:t>roject</w:t>
      </w:r>
      <w:r w:rsidR="0076309B">
        <w:rPr>
          <w:lang w:val="en-GB"/>
        </w:rPr>
        <w:t xml:space="preserve"> commissioned by the Department of Social Services</w:t>
      </w:r>
      <w:r w:rsidRPr="00FD1272">
        <w:rPr>
          <w:lang w:val="en-GB"/>
        </w:rPr>
        <w:t xml:space="preserve"> </w:t>
      </w:r>
      <w:r>
        <w:rPr>
          <w:lang w:val="en-GB"/>
        </w:rPr>
        <w:t>i</w:t>
      </w:r>
      <w:r w:rsidRPr="00FD1272">
        <w:rPr>
          <w:lang w:val="en-GB"/>
        </w:rPr>
        <w:t xml:space="preserve">s a positive initiative </w:t>
      </w:r>
      <w:r w:rsidR="00E1573A">
        <w:rPr>
          <w:lang w:val="en-GB"/>
        </w:rPr>
        <w:t xml:space="preserve">and it would benefit </w:t>
      </w:r>
      <w:r w:rsidR="0076309B">
        <w:rPr>
          <w:lang w:val="en-GB"/>
        </w:rPr>
        <w:t>the proposed reforms</w:t>
      </w:r>
      <w:r w:rsidR="00E1573A">
        <w:rPr>
          <w:lang w:val="en-GB"/>
        </w:rPr>
        <w:t xml:space="preserve"> to </w:t>
      </w:r>
      <w:r w:rsidR="00CC0265">
        <w:rPr>
          <w:lang w:val="en-GB"/>
        </w:rPr>
        <w:t xml:space="preserve">ensure awareness and learning from this work </w:t>
      </w:r>
      <w:r w:rsidR="0076309B">
        <w:rPr>
          <w:lang w:val="en-GB"/>
        </w:rPr>
        <w:t>is</w:t>
      </w:r>
      <w:r w:rsidR="00CC0265">
        <w:rPr>
          <w:lang w:val="en-GB"/>
        </w:rPr>
        <w:t xml:space="preserve"> joined up across </w:t>
      </w:r>
      <w:r w:rsidR="00D26D79">
        <w:rPr>
          <w:lang w:val="en-GB"/>
        </w:rPr>
        <w:t xml:space="preserve">Australian Government </w:t>
      </w:r>
      <w:r w:rsidR="00CC0265">
        <w:rPr>
          <w:lang w:val="en-GB"/>
        </w:rPr>
        <w:t>departments</w:t>
      </w:r>
      <w:r w:rsidR="00C4629D">
        <w:rPr>
          <w:lang w:val="en-GB"/>
        </w:rPr>
        <w:t xml:space="preserve"> and policy portfolios.</w:t>
      </w:r>
      <w:r w:rsidR="00C23100" w:rsidRPr="00FD1272">
        <w:br/>
      </w:r>
    </w:p>
    <w:p w14:paraId="4A3AD473" w14:textId="36BD11FD" w:rsidR="00EE508E" w:rsidRPr="00B8393C" w:rsidRDefault="00C56DE7" w:rsidP="00B8393C">
      <w:pPr>
        <w:pStyle w:val="Heading1"/>
      </w:pPr>
      <w:r w:rsidRPr="00B8393C">
        <w:t>Summary of recommendations</w:t>
      </w:r>
    </w:p>
    <w:p w14:paraId="6D01F29A" w14:textId="7E0A635B" w:rsidR="00420B82" w:rsidRDefault="00420B82" w:rsidP="0076309B">
      <w:pPr>
        <w:pStyle w:val="p1"/>
      </w:pPr>
    </w:p>
    <w:p w14:paraId="18FE6FCA" w14:textId="013AA03F" w:rsidR="0080504E" w:rsidRDefault="0076309B" w:rsidP="007B0A76">
      <w:pPr>
        <w:pStyle w:val="List-Bullet"/>
      </w:pPr>
      <w:r>
        <w:t>Defini</w:t>
      </w:r>
      <w:r w:rsidR="004A07C7">
        <w:t>tions of</w:t>
      </w:r>
      <w:r>
        <w:t xml:space="preserve"> social enterprise in general and WISE</w:t>
      </w:r>
      <w:r w:rsidR="004A07C7">
        <w:t>s</w:t>
      </w:r>
      <w:r>
        <w:t xml:space="preserve"> in particular </w:t>
      </w:r>
      <w:r w:rsidR="004E59CC">
        <w:t xml:space="preserve">for the purposes of public procurement and funding </w:t>
      </w:r>
      <w:r>
        <w:t xml:space="preserve">should </w:t>
      </w:r>
      <w:r w:rsidR="003C3587">
        <w:t xml:space="preserve">adopt internationally recognised </w:t>
      </w:r>
      <w:r w:rsidR="00B550F4">
        <w:t>features</w:t>
      </w:r>
      <w:r w:rsidR="003C3587">
        <w:t xml:space="preserve">, </w:t>
      </w:r>
      <w:r>
        <w:t>be consistent across Commonwealth departments</w:t>
      </w:r>
      <w:r w:rsidR="00811CC1">
        <w:t xml:space="preserve">, </w:t>
      </w:r>
      <w:r w:rsidR="00AF48E5">
        <w:t xml:space="preserve"> and </w:t>
      </w:r>
      <w:r w:rsidR="004E59CC">
        <w:t>align to</w:t>
      </w:r>
      <w:r w:rsidR="00AF48E5">
        <w:t xml:space="preserve"> </w:t>
      </w:r>
      <w:r w:rsidR="00EB7AFA">
        <w:t>public funding and procurement</w:t>
      </w:r>
      <w:r w:rsidR="00AF48E5">
        <w:t xml:space="preserve"> requirements</w:t>
      </w:r>
      <w:r>
        <w:t xml:space="preserve">. While </w:t>
      </w:r>
      <w:r w:rsidR="00AF48E5">
        <w:t xml:space="preserve">evidence of social enterprise </w:t>
      </w:r>
      <w:r>
        <w:t xml:space="preserve">certification (Social Traders) or verification (People and Planet First) </w:t>
      </w:r>
      <w:r w:rsidR="00AF48E5">
        <w:t>may be considered</w:t>
      </w:r>
      <w:r w:rsidR="009A189F">
        <w:t xml:space="preserve"> in some government programs</w:t>
      </w:r>
      <w:r w:rsidR="00AF48E5">
        <w:t xml:space="preserve">, we note that </w:t>
      </w:r>
      <w:r w:rsidR="007309DC">
        <w:t xml:space="preserve">social enterprises’ </w:t>
      </w:r>
      <w:r w:rsidR="000F3AB7">
        <w:t xml:space="preserve">adoption of </w:t>
      </w:r>
      <w:r w:rsidR="003D5511">
        <w:t>certification or verification</w:t>
      </w:r>
      <w:r w:rsidR="00B95C83">
        <w:t xml:space="preserve"> </w:t>
      </w:r>
      <w:r w:rsidR="00DC576A">
        <w:t>is</w:t>
      </w:r>
      <w:r w:rsidR="00B95C83">
        <w:t xml:space="preserve"> not</w:t>
      </w:r>
      <w:r w:rsidR="00182716">
        <w:t xml:space="preserve"> universal</w:t>
      </w:r>
      <w:r w:rsidR="000F3AB7">
        <w:t xml:space="preserve"> and </w:t>
      </w:r>
      <w:r w:rsidR="00DC576A">
        <w:t>the standards</w:t>
      </w:r>
      <w:r w:rsidR="00B74C50">
        <w:t xml:space="preserve"> and their maintenance</w:t>
      </w:r>
      <w:r w:rsidR="00DC576A">
        <w:t xml:space="preserve"> </w:t>
      </w:r>
      <w:r w:rsidR="000F3AB7">
        <w:t>are not</w:t>
      </w:r>
      <w:r w:rsidR="00B95C83">
        <w:t xml:space="preserve"> government</w:t>
      </w:r>
      <w:r w:rsidR="007E63ED">
        <w:t>-owned, verified or resourced.</w:t>
      </w:r>
      <w:r w:rsidR="00B44AAF">
        <w:br/>
      </w:r>
    </w:p>
    <w:p w14:paraId="27E6050D" w14:textId="6A5101AA" w:rsidR="0096230B" w:rsidRDefault="008A0D85" w:rsidP="007B0A76">
      <w:pPr>
        <w:pStyle w:val="List-Bullet"/>
      </w:pPr>
      <w:r>
        <w:t xml:space="preserve">WISEs should be recognised and enabled to engage in the employment services system for both their capacity to support people to move into mainstream employment, and their capacity to provide flexible and supportive destination employment where needed. </w:t>
      </w:r>
      <w:r>
        <w:br/>
      </w:r>
    </w:p>
    <w:p w14:paraId="45CAE412" w14:textId="27A3E9A2" w:rsidR="0096230B" w:rsidRDefault="008D630F" w:rsidP="00B41BC6">
      <w:pPr>
        <w:pStyle w:val="List-Bullet"/>
      </w:pPr>
      <w:r w:rsidRPr="00FD1272">
        <w:rPr>
          <w:lang w:val="en-GB"/>
        </w:rPr>
        <w:t>WISE</w:t>
      </w:r>
      <w:r w:rsidR="00CB4ECC">
        <w:rPr>
          <w:lang w:val="en-GB"/>
        </w:rPr>
        <w:t>s</w:t>
      </w:r>
      <w:r w:rsidRPr="00FD1272">
        <w:rPr>
          <w:lang w:val="en-GB"/>
        </w:rPr>
        <w:t xml:space="preserve"> and related active labour market initiatives add novel value which the system needs</w:t>
      </w:r>
      <w:r w:rsidR="00BA5EF9" w:rsidRPr="00FD1272">
        <w:rPr>
          <w:lang w:val="en-GB"/>
        </w:rPr>
        <w:t xml:space="preserve"> – particularly in terms of supporting people </w:t>
      </w:r>
      <w:r w:rsidR="00113E9F" w:rsidRPr="00FD1272">
        <w:rPr>
          <w:lang w:val="en-GB"/>
        </w:rPr>
        <w:t xml:space="preserve">facing </w:t>
      </w:r>
      <w:r w:rsidR="00BA5EF9" w:rsidRPr="00FD1272">
        <w:rPr>
          <w:lang w:val="en-GB"/>
        </w:rPr>
        <w:t>complex barriers in</w:t>
      </w:r>
      <w:r w:rsidR="00A97CDD" w:rsidRPr="00FD1272">
        <w:rPr>
          <w:lang w:val="en-GB"/>
        </w:rPr>
        <w:t xml:space="preserve"> returning to</w:t>
      </w:r>
      <w:r w:rsidR="00BA5EF9" w:rsidRPr="00FD1272">
        <w:rPr>
          <w:lang w:val="en-GB"/>
        </w:rPr>
        <w:t xml:space="preserve"> work,</w:t>
      </w:r>
      <w:r w:rsidR="00A97CDD" w:rsidRPr="00FD1272">
        <w:rPr>
          <w:lang w:val="en-GB"/>
        </w:rPr>
        <w:t xml:space="preserve"> or entering work for the first time (Barraket et al. 2019</w:t>
      </w:r>
      <w:r w:rsidR="00414CF3" w:rsidRPr="00FD1272">
        <w:rPr>
          <w:lang w:val="en-GB"/>
        </w:rPr>
        <w:t>; Evans &amp; Wilton 2019</w:t>
      </w:r>
      <w:r w:rsidR="00A97CDD" w:rsidRPr="00FD1272">
        <w:rPr>
          <w:lang w:val="en-GB"/>
        </w:rPr>
        <w:t>)</w:t>
      </w:r>
      <w:r w:rsidRPr="00FD1272">
        <w:rPr>
          <w:lang w:val="en-GB"/>
        </w:rPr>
        <w:t xml:space="preserve">. </w:t>
      </w:r>
      <w:r w:rsidR="00A97CDD" w:rsidRPr="00FD1272">
        <w:rPr>
          <w:lang w:val="en-GB"/>
        </w:rPr>
        <w:t>The</w:t>
      </w:r>
      <w:r w:rsidRPr="00FD1272">
        <w:rPr>
          <w:lang w:val="en-GB"/>
        </w:rPr>
        <w:t xml:space="preserve"> reform process needs to protect and enhance this</w:t>
      </w:r>
      <w:r w:rsidR="00414CF3" w:rsidRPr="00FD1272">
        <w:rPr>
          <w:lang w:val="en-GB"/>
        </w:rPr>
        <w:t xml:space="preserve"> </w:t>
      </w:r>
      <w:r w:rsidR="00AF48E5">
        <w:rPr>
          <w:lang w:val="en-GB"/>
        </w:rPr>
        <w:t>distinct</w:t>
      </w:r>
      <w:r w:rsidR="00414CF3" w:rsidRPr="00FD1272">
        <w:rPr>
          <w:lang w:val="en-GB"/>
        </w:rPr>
        <w:t xml:space="preserve"> role</w:t>
      </w:r>
      <w:r w:rsidRPr="00FD1272">
        <w:rPr>
          <w:lang w:val="en-GB"/>
        </w:rPr>
        <w:t xml:space="preserve"> rather than turn WISEs into mainstream providers in a broken system.</w:t>
      </w:r>
    </w:p>
    <w:p w14:paraId="389A9682" w14:textId="77777777" w:rsidR="00B41BC6" w:rsidRDefault="00B41BC6" w:rsidP="00B41BC6">
      <w:pPr>
        <w:pStyle w:val="List-Bullet"/>
        <w:numPr>
          <w:ilvl w:val="0"/>
          <w:numId w:val="0"/>
        </w:numPr>
        <w:ind w:left="397"/>
      </w:pPr>
    </w:p>
    <w:p w14:paraId="6FACE665" w14:textId="4144867B" w:rsidR="008A0D85" w:rsidRDefault="0096230B" w:rsidP="007B0A76">
      <w:pPr>
        <w:pStyle w:val="List-Bullet"/>
      </w:pPr>
      <w:r>
        <w:lastRenderedPageBreak/>
        <w:t>To best leverage the inclusive work environments, wrap around support and community connections that WISE</w:t>
      </w:r>
      <w:r w:rsidR="00373E98">
        <w:t>s</w:t>
      </w:r>
      <w:r>
        <w:t xml:space="preserve"> offer, inflexible restrictions should not be placed on who can receive employment support through a WISE. For example, some jobseekers may have been unemployed for less time, but have other complex employment</w:t>
      </w:r>
      <w:r w:rsidR="00C331B0">
        <w:t xml:space="preserve"> challenges</w:t>
      </w:r>
      <w:r>
        <w:t xml:space="preserve"> that make a WISE well suited to supporting them with employment goals </w:t>
      </w:r>
      <w:r w:rsidR="00961AAF">
        <w:t>(</w:t>
      </w:r>
      <w:r w:rsidR="00CF36E5">
        <w:t xml:space="preserve">Barraket et al. 2019; </w:t>
      </w:r>
      <w:r w:rsidR="00961AAF">
        <w:t>Evans &amp; Wilton 2019</w:t>
      </w:r>
      <w:r w:rsidR="00CF36E5">
        <w:t>; Hall &amp; Wilton 2011</w:t>
      </w:r>
      <w:r w:rsidR="00961AAF">
        <w:t>)</w:t>
      </w:r>
      <w:r>
        <w:t xml:space="preserve">. All relevant factors </w:t>
      </w:r>
      <w:r w:rsidR="004C28D8">
        <w:t>driving</w:t>
      </w:r>
      <w:r>
        <w:t xml:space="preserve"> employment </w:t>
      </w:r>
      <w:r w:rsidR="003A7E48">
        <w:t xml:space="preserve">challenges </w:t>
      </w:r>
      <w:r>
        <w:t xml:space="preserve">should be considered in triaging participants into the correct support stream. Participants’ own views should also be considered in the triaging process </w:t>
      </w:r>
      <w:r w:rsidR="009361B0">
        <w:t>(Elmes et al. 2021).</w:t>
      </w:r>
      <w:r w:rsidR="009B6F3B">
        <w:br/>
      </w:r>
    </w:p>
    <w:p w14:paraId="59DA7E5D" w14:textId="7CE7EBA8" w:rsidR="008069E7" w:rsidRPr="007A399B" w:rsidRDefault="008069E7" w:rsidP="007B0A76">
      <w:pPr>
        <w:pStyle w:val="List-Bullet"/>
      </w:pPr>
      <w:r w:rsidRPr="00735347">
        <w:rPr>
          <w:lang w:val="en-GB"/>
        </w:rPr>
        <w:t xml:space="preserve">Integration of WISEs in the employment services system must </w:t>
      </w:r>
      <w:proofErr w:type="gramStart"/>
      <w:r w:rsidRPr="00735347">
        <w:rPr>
          <w:lang w:val="en-GB"/>
        </w:rPr>
        <w:t>take into account</w:t>
      </w:r>
      <w:proofErr w:type="gramEnd"/>
      <w:r w:rsidRPr="00735347">
        <w:rPr>
          <w:lang w:val="en-GB"/>
        </w:rPr>
        <w:t xml:space="preserve"> procurement and performance measurement approaches that don't end up eradicating the key ingredients of effective WISE</w:t>
      </w:r>
      <w:r w:rsidR="004C28D8">
        <w:rPr>
          <w:lang w:val="en-GB"/>
        </w:rPr>
        <w:t>s</w:t>
      </w:r>
      <w:r w:rsidR="0028090D">
        <w:rPr>
          <w:lang w:val="en-GB"/>
        </w:rPr>
        <w:t xml:space="preserve"> and their distinctive contributions</w:t>
      </w:r>
      <w:r w:rsidRPr="00735347">
        <w:rPr>
          <w:lang w:val="en-GB"/>
        </w:rPr>
        <w:t>.</w:t>
      </w:r>
    </w:p>
    <w:p w14:paraId="1197AEA4" w14:textId="77777777" w:rsidR="006D274C" w:rsidRDefault="006D274C" w:rsidP="007B0A76">
      <w:pPr>
        <w:pStyle w:val="List-Bullet"/>
        <w:numPr>
          <w:ilvl w:val="0"/>
          <w:numId w:val="0"/>
        </w:numPr>
        <w:ind w:left="397"/>
      </w:pPr>
    </w:p>
    <w:p w14:paraId="166A930A" w14:textId="1BBD2C02" w:rsidR="006D274C" w:rsidRDefault="006D274C" w:rsidP="007B0A76">
      <w:pPr>
        <w:pStyle w:val="List-Bullet"/>
      </w:pPr>
      <w:r>
        <w:t>For jobseekers and workers, placements in WISEs should be on a voluntary basis and not subject to negative incentives through threats of payment suspensions and penalties for non-attendance. Workers</w:t>
      </w:r>
      <w:r w:rsidR="00C47FFD">
        <w:t>’</w:t>
      </w:r>
      <w:r>
        <w:t xml:space="preserve"> engagement in WISEs should be motivated principally by the positive incentive of remunerated employment and training and development opportunities facilitated by WISEs. </w:t>
      </w:r>
      <w:r w:rsidR="009E4085">
        <w:t xml:space="preserve">People </w:t>
      </w:r>
      <w:r>
        <w:t>should not be compelled to work in WISEs through mandatory activity requirements and as a way to comply with their mutual obligations.</w:t>
      </w:r>
    </w:p>
    <w:p w14:paraId="2E2EA19C" w14:textId="77777777" w:rsidR="008069E7" w:rsidRDefault="008069E7" w:rsidP="007B0A76">
      <w:pPr>
        <w:pStyle w:val="List-Bullet"/>
        <w:numPr>
          <w:ilvl w:val="0"/>
          <w:numId w:val="0"/>
        </w:numPr>
        <w:ind w:left="397"/>
      </w:pPr>
    </w:p>
    <w:p w14:paraId="6138036C" w14:textId="011C5B5F" w:rsidR="00237E72" w:rsidRPr="008069E7" w:rsidRDefault="0011151B" w:rsidP="007B0A76">
      <w:pPr>
        <w:pStyle w:val="List-Bullet"/>
      </w:pPr>
      <w:r>
        <w:t xml:space="preserve">Outcome measurement </w:t>
      </w:r>
      <w:r w:rsidR="003C0F36">
        <w:t xml:space="preserve">within the reformed employment services system </w:t>
      </w:r>
      <w:r>
        <w:t xml:space="preserve">should </w:t>
      </w:r>
      <w:r w:rsidR="00D67FDE">
        <w:t xml:space="preserve">reflect the </w:t>
      </w:r>
      <w:r w:rsidR="00055B6A">
        <w:t>consultation’s recognition</w:t>
      </w:r>
      <w:r>
        <w:t xml:space="preserve"> that progress towards employment goals </w:t>
      </w:r>
      <w:r w:rsidR="003C0F36">
        <w:t>is</w:t>
      </w:r>
      <w:r>
        <w:t xml:space="preserve"> not </w:t>
      </w:r>
      <w:r w:rsidR="003C0F36">
        <w:t>always</w:t>
      </w:r>
      <w:r>
        <w:t xml:space="preserve"> linear </w:t>
      </w:r>
      <w:r w:rsidR="003C0F36">
        <w:t xml:space="preserve">and may involve multiple steps </w:t>
      </w:r>
      <w:r w:rsidR="00055D4B">
        <w:t>such as</w:t>
      </w:r>
      <w:r w:rsidR="003B5115">
        <w:t xml:space="preserve"> connecting to supports,</w:t>
      </w:r>
      <w:r w:rsidR="00055D4B">
        <w:t xml:space="preserve"> increasing confidence and job readiness skill</w:t>
      </w:r>
      <w:r w:rsidR="003B5115">
        <w:t>s and</w:t>
      </w:r>
      <w:r w:rsidR="00055D4B">
        <w:t xml:space="preserve"> gaining work experience or </w:t>
      </w:r>
      <w:r w:rsidR="00123B5E">
        <w:t>engaging with further learning</w:t>
      </w:r>
      <w:r w:rsidR="00D75EDF">
        <w:t xml:space="preserve">. This means there is not always a binary outcome such as </w:t>
      </w:r>
      <w:r w:rsidR="00C72071">
        <w:t>coming off income support, but there may still be significant progress towards employment outcomes</w:t>
      </w:r>
      <w:r w:rsidR="00D75EDF">
        <w:t xml:space="preserve"> </w:t>
      </w:r>
      <w:r w:rsidR="00C72071">
        <w:t>(Sykes et al. 2024)</w:t>
      </w:r>
      <w:r w:rsidR="00123B5E">
        <w:t>.</w:t>
      </w:r>
      <w:r w:rsidR="00692DC1">
        <w:t xml:space="preserve"> </w:t>
      </w:r>
      <w:r w:rsidR="00123B5E">
        <w:br/>
      </w:r>
    </w:p>
    <w:p w14:paraId="04932E28" w14:textId="4F8091E4" w:rsidR="00DF5C0A" w:rsidRDefault="00144D17" w:rsidP="007B0A76">
      <w:pPr>
        <w:pStyle w:val="List-Bullet"/>
      </w:pPr>
      <w:r>
        <w:t xml:space="preserve">Payments to providers should account for the level of support required </w:t>
      </w:r>
      <w:r w:rsidR="00E00DCC">
        <w:t xml:space="preserve">– for example, providers of intensive services </w:t>
      </w:r>
      <w:r w:rsidR="00867E3D">
        <w:t>supporting</w:t>
      </w:r>
      <w:r w:rsidR="0028607D">
        <w:t xml:space="preserve"> people with more complex </w:t>
      </w:r>
      <w:r w:rsidR="00090A0A">
        <w:t>employment challenges</w:t>
      </w:r>
      <w:r w:rsidR="00867E3D">
        <w:t xml:space="preserve"> </w:t>
      </w:r>
      <w:r w:rsidR="007730EF">
        <w:t>need to be adequately resourced to provide this level of support.</w:t>
      </w:r>
      <w:r w:rsidR="004F2CF9">
        <w:t xml:space="preserve"> Requirements and suggested payment approaches for social enterprise should involve specific consultation with social enterprises to ensure they are fit-for-purpose and don’t create </w:t>
      </w:r>
      <w:r w:rsidR="00A73455">
        <w:t xml:space="preserve">unrealistic administrative burden or </w:t>
      </w:r>
      <w:r w:rsidR="004F2CF9">
        <w:t>perverse incentives</w:t>
      </w:r>
      <w:r w:rsidR="00DF5C0A">
        <w:t xml:space="preserve"> due to competition between WISE</w:t>
      </w:r>
      <w:r w:rsidR="00F14F70">
        <w:t>s</w:t>
      </w:r>
      <w:r w:rsidR="00DF5C0A">
        <w:t xml:space="preserve"> and traditional employment service providers</w:t>
      </w:r>
      <w:r w:rsidR="00A73455">
        <w:t xml:space="preserve"> (Sykes et al. 2024)</w:t>
      </w:r>
      <w:r w:rsidR="004F2CF9">
        <w:t>.</w:t>
      </w:r>
      <w:r w:rsidR="00DF5C0A">
        <w:br/>
      </w:r>
    </w:p>
    <w:p w14:paraId="703AA77D" w14:textId="4EAB6C58" w:rsidR="00123B5E" w:rsidRDefault="00DF5C0A" w:rsidP="007B0A76">
      <w:pPr>
        <w:pStyle w:val="List-Bullet"/>
      </w:pPr>
      <w:r w:rsidRPr="00DF5C0A">
        <w:t xml:space="preserve">Some </w:t>
      </w:r>
      <w:r w:rsidR="00B137EB">
        <w:t>participants in our research</w:t>
      </w:r>
      <w:r w:rsidRPr="00DF5C0A">
        <w:t xml:space="preserve"> argue that funding both providers and WISEs could reduce downstream costs</w:t>
      </w:r>
      <w:r w:rsidR="00B859BF">
        <w:t xml:space="preserve"> for</w:t>
      </w:r>
      <w:r w:rsidRPr="00DF5C0A">
        <w:t xml:space="preserve"> health and other support services. </w:t>
      </w:r>
      <w:r w:rsidR="00B859BF">
        <w:t>A partnership approach was suggested where</w:t>
      </w:r>
      <w:r w:rsidRPr="00DF5C0A">
        <w:t xml:space="preserve"> </w:t>
      </w:r>
      <w:r w:rsidR="00B859BF">
        <w:t>p</w:t>
      </w:r>
      <w:r w:rsidRPr="00DF5C0A">
        <w:t xml:space="preserve">roviders and WISEs share outcome payments when the skills developed in a WISE were valuable to employers, and when providers brought employers </w:t>
      </w:r>
      <w:r w:rsidR="00B859BF">
        <w:t>in to work with WISEs (Sykes et al. 2024).</w:t>
      </w:r>
      <w:r w:rsidR="00446AD4">
        <w:t xml:space="preserve"> This approach </w:t>
      </w:r>
      <w:r w:rsidR="00C21379">
        <w:t>may be worthy of consideration in the current reform process.</w:t>
      </w:r>
      <w:r w:rsidR="007730EF">
        <w:br/>
      </w:r>
    </w:p>
    <w:p w14:paraId="4E2EC29C" w14:textId="4D00E481" w:rsidR="001F78FC" w:rsidRPr="00E4647E" w:rsidRDefault="00476F79" w:rsidP="007B0A76">
      <w:pPr>
        <w:pStyle w:val="List-Bullet"/>
      </w:pPr>
      <w:r w:rsidRPr="00E4647E">
        <w:t xml:space="preserve">WISEs </w:t>
      </w:r>
      <w:r w:rsidR="0092083D" w:rsidRPr="00E4647E">
        <w:t>have a unique contribution in terms of</w:t>
      </w:r>
      <w:r w:rsidRPr="00E4647E">
        <w:t xml:space="preserve"> their ability to reduce “actual and perceived risks” for employers </w:t>
      </w:r>
      <w:r w:rsidR="0092083D" w:rsidRPr="00E4647E">
        <w:t xml:space="preserve">in </w:t>
      </w:r>
      <w:r w:rsidRPr="00E4647E">
        <w:t>engaging people from the employment services system caseload</w:t>
      </w:r>
      <w:r w:rsidR="0092083D" w:rsidRPr="00E4647E">
        <w:t xml:space="preserve"> (</w:t>
      </w:r>
      <w:r w:rsidR="002726A1" w:rsidRPr="00E4647E">
        <w:t>Workforce Australia review 2023, in Khan &amp; Barraket 2024)</w:t>
      </w:r>
      <w:r w:rsidR="0092083D" w:rsidRPr="00E4647E">
        <w:t>.</w:t>
      </w:r>
      <w:r w:rsidR="0046499E" w:rsidRPr="00E4647E">
        <w:t xml:space="preserve"> </w:t>
      </w:r>
      <w:r w:rsidR="004C2798" w:rsidRPr="00E4647E">
        <w:t>Some WISE</w:t>
      </w:r>
      <w:r w:rsidR="003C31F7" w:rsidRPr="00E4647E">
        <w:t>s</w:t>
      </w:r>
      <w:r w:rsidR="004C2798" w:rsidRPr="00E4647E">
        <w:t xml:space="preserve"> provide pre- and post-employment support,</w:t>
      </w:r>
      <w:r w:rsidR="00667ABE" w:rsidRPr="00E4647E">
        <w:t xml:space="preserve"> </w:t>
      </w:r>
      <w:r w:rsidR="004C2798" w:rsidRPr="00E4647E">
        <w:t xml:space="preserve">working </w:t>
      </w:r>
      <w:r w:rsidR="00FF373F" w:rsidRPr="00E4647E">
        <w:t xml:space="preserve">in partnership </w:t>
      </w:r>
      <w:r w:rsidR="004C2798" w:rsidRPr="00E4647E">
        <w:t xml:space="preserve">with employers to support work transitions </w:t>
      </w:r>
      <w:r w:rsidR="00EC781F" w:rsidRPr="00E4647E">
        <w:t xml:space="preserve">in ways that support </w:t>
      </w:r>
      <w:r w:rsidR="00FF373F" w:rsidRPr="00E4647E">
        <w:t>sustainable</w:t>
      </w:r>
      <w:r w:rsidR="00EC781F" w:rsidRPr="00E4647E">
        <w:t xml:space="preserve"> outcomes </w:t>
      </w:r>
      <w:r w:rsidR="00563FBF" w:rsidRPr="00E4647E">
        <w:t>(Barraket et al. 2025)</w:t>
      </w:r>
      <w:r w:rsidR="00667ABE" w:rsidRPr="00E4647E">
        <w:t xml:space="preserve">. </w:t>
      </w:r>
      <w:r w:rsidR="007D517B" w:rsidRPr="00E4647E">
        <w:t>These kinds of s</w:t>
      </w:r>
      <w:r w:rsidR="00DF452D" w:rsidRPr="00E4647E">
        <w:t xml:space="preserve">uccessful approaches could be </w:t>
      </w:r>
      <w:r w:rsidR="00DF452D" w:rsidRPr="00E4647E">
        <w:lastRenderedPageBreak/>
        <w:t xml:space="preserve">used to inform future </w:t>
      </w:r>
      <w:r w:rsidR="00165552" w:rsidRPr="00E4647E">
        <w:t>plans</w:t>
      </w:r>
      <w:r w:rsidR="00102D87" w:rsidRPr="00E4647E">
        <w:t xml:space="preserve"> to </w:t>
      </w:r>
      <w:r w:rsidR="00C5196A" w:rsidRPr="00E4647E">
        <w:t>better support employers</w:t>
      </w:r>
      <w:r w:rsidR="00EA5FDD" w:rsidRPr="00E4647E">
        <w:t>.</w:t>
      </w:r>
      <w:r w:rsidR="00616106" w:rsidRPr="00E4647E">
        <w:br/>
      </w:r>
    </w:p>
    <w:p w14:paraId="5F7F2BBC" w14:textId="017E7081" w:rsidR="00550519" w:rsidRPr="00B8393C" w:rsidRDefault="00056A78" w:rsidP="00B8393C">
      <w:pPr>
        <w:pStyle w:val="Heading1"/>
      </w:pPr>
      <w:r w:rsidRPr="00B8393C">
        <w:t>Reference List</w:t>
      </w:r>
    </w:p>
    <w:p w14:paraId="2B883A25" w14:textId="12E6E637" w:rsidR="006D274C" w:rsidRPr="007B0A76" w:rsidRDefault="006D274C" w:rsidP="007B0A76">
      <w:pPr>
        <w:rPr>
          <w:rFonts w:asciiTheme="majorHAnsi" w:hAnsiTheme="majorHAnsi"/>
          <w:sz w:val="20"/>
          <w:szCs w:val="20"/>
        </w:rPr>
      </w:pPr>
      <w:r w:rsidRPr="007B0A76">
        <w:rPr>
          <w:rFonts w:asciiTheme="majorHAnsi" w:hAnsiTheme="majorHAnsi"/>
          <w:sz w:val="20"/>
          <w:szCs w:val="20"/>
        </w:rPr>
        <w:t xml:space="preserve">Ball S, Carter C, Considine M, Lewis, JM, Nguyen, P, and McGann, M. (2023) </w:t>
      </w:r>
      <w:r w:rsidRPr="007B0A76">
        <w:rPr>
          <w:rFonts w:asciiTheme="majorHAnsi" w:hAnsiTheme="majorHAnsi"/>
          <w:i/>
          <w:iCs/>
          <w:sz w:val="20"/>
          <w:szCs w:val="20"/>
        </w:rPr>
        <w:t>The New Digital Governance of Welfare-to-Work: Industry Report on Survey of Workforce Australia Frontline Staff</w:t>
      </w:r>
      <w:r w:rsidRPr="007B0A76">
        <w:rPr>
          <w:rFonts w:asciiTheme="majorHAnsi" w:hAnsiTheme="majorHAnsi"/>
          <w:sz w:val="20"/>
          <w:szCs w:val="20"/>
        </w:rPr>
        <w:t>. Melbourne: the University of Melbourne.</w:t>
      </w:r>
      <w:r w:rsidR="00FB4667">
        <w:rPr>
          <w:rFonts w:asciiTheme="majorHAnsi" w:hAnsiTheme="majorHAnsi"/>
          <w:sz w:val="20"/>
          <w:szCs w:val="20"/>
        </w:rPr>
        <w:t xml:space="preserve"> </w:t>
      </w:r>
      <w:r w:rsidR="00FB4667" w:rsidRPr="007B0A76">
        <w:rPr>
          <w:rStyle w:val="Hyperlink"/>
          <w:sz w:val="20"/>
          <w:szCs w:val="20"/>
        </w:rPr>
        <w:t>https://arts.unimelb.edu.au/__data/assets/pdf_file/0011/4783781/2023_Australian-Industry-Report_FINAL_16Oct2023.pdf</w:t>
      </w:r>
      <w:r w:rsidR="00FB4667" w:rsidRPr="007B0A76">
        <w:rPr>
          <w:rFonts w:asciiTheme="majorHAnsi" w:hAnsiTheme="majorHAnsi"/>
          <w:sz w:val="16"/>
          <w:szCs w:val="16"/>
        </w:rPr>
        <w:t xml:space="preserve"> </w:t>
      </w:r>
      <w:r w:rsidR="006D5513" w:rsidRPr="007B0A76">
        <w:rPr>
          <w:rFonts w:asciiTheme="majorHAnsi" w:hAnsiTheme="majorHAnsi"/>
          <w:sz w:val="16"/>
          <w:szCs w:val="16"/>
        </w:rPr>
        <w:t xml:space="preserve"> </w:t>
      </w:r>
    </w:p>
    <w:p w14:paraId="753630B4" w14:textId="41FE3AC0" w:rsidR="00505D09" w:rsidRPr="007B0A76" w:rsidRDefault="00505D09" w:rsidP="009B6F3B">
      <w:pPr>
        <w:rPr>
          <w:rFonts w:asciiTheme="majorHAnsi" w:hAnsiTheme="majorHAnsi"/>
          <w:sz w:val="20"/>
          <w:szCs w:val="20"/>
        </w:rPr>
      </w:pPr>
      <w:r w:rsidRPr="007B0A76">
        <w:rPr>
          <w:rFonts w:asciiTheme="majorHAnsi" w:hAnsiTheme="majorHAnsi"/>
          <w:sz w:val="20"/>
          <w:szCs w:val="20"/>
        </w:rPr>
        <w:t>Barraket J, Douglas H, Eversole R, Mason C, McNeill J, Morgan B (2017), "Classifying social enterprise models in Australia". </w:t>
      </w:r>
      <w:r w:rsidRPr="007B0A76">
        <w:rPr>
          <w:rFonts w:asciiTheme="majorHAnsi" w:hAnsiTheme="majorHAnsi"/>
          <w:i/>
          <w:iCs/>
          <w:sz w:val="20"/>
          <w:szCs w:val="20"/>
        </w:rPr>
        <w:t>Social Enterprise Journal</w:t>
      </w:r>
      <w:r w:rsidRPr="007B0A76">
        <w:rPr>
          <w:rFonts w:asciiTheme="majorHAnsi" w:hAnsiTheme="majorHAnsi"/>
          <w:sz w:val="20"/>
          <w:szCs w:val="20"/>
        </w:rPr>
        <w:t>, Vol. 13 No. 4 pp. 345–361, doi: </w:t>
      </w:r>
      <w:hyperlink r:id="rId18" w:tgtFrame="_blank" w:history="1">
        <w:r w:rsidRPr="007B0A76">
          <w:rPr>
            <w:rStyle w:val="Hyperlink"/>
            <w:sz w:val="20"/>
            <w:szCs w:val="20"/>
          </w:rPr>
          <w:t>https://doi.org/10.1108/SEJ-09-2017-0045</w:t>
        </w:r>
      </w:hyperlink>
    </w:p>
    <w:p w14:paraId="5237F0AA" w14:textId="662A0607" w:rsidR="006932FE" w:rsidRPr="007B0A76" w:rsidRDefault="005728C7" w:rsidP="009B6F3B">
      <w:pPr>
        <w:rPr>
          <w:rFonts w:asciiTheme="majorHAnsi" w:hAnsiTheme="majorHAnsi"/>
          <w:sz w:val="20"/>
          <w:szCs w:val="20"/>
        </w:rPr>
      </w:pPr>
      <w:r w:rsidRPr="007B0A76">
        <w:rPr>
          <w:rFonts w:asciiTheme="majorHAnsi" w:hAnsiTheme="majorHAnsi"/>
          <w:sz w:val="20"/>
          <w:szCs w:val="20"/>
        </w:rPr>
        <w:t xml:space="preserve">Barraket, J., Khan, C., McGann, M., Ainsworth, S., Marston, G. &amp; McGeoch, S. (2025). Scaling the Employment Outcomes of Work Integration Social Enterprises: Perspectives from practice experts. University of Melbourne, Australia. </w:t>
      </w:r>
      <w:hyperlink r:id="rId19" w:history="1">
        <w:r w:rsidR="0051234D" w:rsidRPr="007B0A76">
          <w:rPr>
            <w:rStyle w:val="Hyperlink"/>
            <w:sz w:val="20"/>
            <w:szCs w:val="20"/>
          </w:rPr>
          <w:t>https://socialequity.unimelb.edu.au/__data/assets/pdf_file/0010/5333446/Scaling-the-Employment-Outcomes-of-Work-Integration-Social-Enterprises-July-2025.pdf</w:t>
        </w:r>
      </w:hyperlink>
      <w:r w:rsidR="0051234D" w:rsidRPr="007B0A76">
        <w:rPr>
          <w:rFonts w:asciiTheme="majorHAnsi" w:hAnsiTheme="majorHAnsi"/>
          <w:sz w:val="20"/>
          <w:szCs w:val="20"/>
        </w:rPr>
        <w:t xml:space="preserve"> </w:t>
      </w:r>
    </w:p>
    <w:p w14:paraId="77BBD0F4" w14:textId="67A82849" w:rsidR="007E0FE3" w:rsidRPr="007B0A76" w:rsidRDefault="00E556E9" w:rsidP="007B0A76">
      <w:pPr>
        <w:rPr>
          <w:rFonts w:asciiTheme="majorHAnsi" w:hAnsiTheme="majorHAnsi"/>
          <w:sz w:val="20"/>
          <w:szCs w:val="20"/>
        </w:rPr>
      </w:pPr>
      <w:r w:rsidRPr="007B0A76">
        <w:rPr>
          <w:rFonts w:asciiTheme="majorHAnsi" w:hAnsiTheme="majorHAnsi" w:cs="Open Sans"/>
          <w:color w:val="333333"/>
          <w:sz w:val="20"/>
          <w:szCs w:val="20"/>
          <w:shd w:val="clear" w:color="auto" w:fill="FFFFFF"/>
        </w:rPr>
        <w:t>Barraket, J., McNeill, J., Campbell, P., &amp; Carey, G. (2023). Navigating network governance: the role of social enterprise in local employment services. </w:t>
      </w:r>
      <w:r w:rsidRPr="007B0A76">
        <w:rPr>
          <w:rFonts w:asciiTheme="majorHAnsi" w:hAnsiTheme="majorHAnsi" w:cs="Open Sans"/>
          <w:i/>
          <w:iCs/>
          <w:color w:val="333333"/>
          <w:sz w:val="20"/>
          <w:szCs w:val="20"/>
          <w:shd w:val="clear" w:color="auto" w:fill="FFFFFF"/>
        </w:rPr>
        <w:t>Public Management Review</w:t>
      </w:r>
      <w:r w:rsidRPr="007B0A76">
        <w:rPr>
          <w:rFonts w:asciiTheme="majorHAnsi" w:hAnsiTheme="majorHAnsi" w:cs="Open Sans"/>
          <w:color w:val="333333"/>
          <w:sz w:val="20"/>
          <w:szCs w:val="20"/>
          <w:shd w:val="clear" w:color="auto" w:fill="FFFFFF"/>
        </w:rPr>
        <w:t>, </w:t>
      </w:r>
      <w:r w:rsidRPr="007B0A76">
        <w:rPr>
          <w:rFonts w:asciiTheme="majorHAnsi" w:hAnsiTheme="majorHAnsi" w:cs="Open Sans"/>
          <w:i/>
          <w:iCs/>
          <w:color w:val="333333"/>
          <w:sz w:val="20"/>
          <w:szCs w:val="20"/>
          <w:shd w:val="clear" w:color="auto" w:fill="FFFFFF"/>
        </w:rPr>
        <w:t>25</w:t>
      </w:r>
      <w:r w:rsidRPr="007B0A76">
        <w:rPr>
          <w:rFonts w:asciiTheme="majorHAnsi" w:hAnsiTheme="majorHAnsi" w:cs="Open Sans"/>
          <w:color w:val="333333"/>
          <w:sz w:val="20"/>
          <w:szCs w:val="20"/>
          <w:shd w:val="clear" w:color="auto" w:fill="FFFFFF"/>
        </w:rPr>
        <w:t xml:space="preserve">(6), 1082–1103. </w:t>
      </w:r>
      <w:hyperlink r:id="rId20" w:history="1">
        <w:r w:rsidR="00A2269B" w:rsidRPr="007B0A76">
          <w:rPr>
            <w:rStyle w:val="Hyperlink"/>
            <w:sz w:val="20"/>
            <w:szCs w:val="20"/>
          </w:rPr>
          <w:t>https://doi.org/10.1080/14719037.2021.2005327</w:t>
        </w:r>
      </w:hyperlink>
      <w:r w:rsidR="00A2269B">
        <w:rPr>
          <w:rFonts w:asciiTheme="majorHAnsi" w:hAnsiTheme="majorHAnsi"/>
          <w:sz w:val="20"/>
          <w:szCs w:val="20"/>
        </w:rPr>
        <w:t xml:space="preserve"> </w:t>
      </w:r>
    </w:p>
    <w:p w14:paraId="60AF5E37" w14:textId="7BC26005" w:rsidR="00D827F7" w:rsidRPr="007B0A76" w:rsidRDefault="00D827F7" w:rsidP="007B0A76">
      <w:pPr>
        <w:rPr>
          <w:rFonts w:asciiTheme="majorHAnsi" w:hAnsiTheme="majorHAnsi" w:cs="Helvetica Neue"/>
          <w:sz w:val="20"/>
          <w:szCs w:val="20"/>
          <w:lang w:val="en-GB"/>
          <w14:ligatures w14:val="standardContextual"/>
        </w:rPr>
      </w:pPr>
      <w:r w:rsidRPr="007B0A76">
        <w:rPr>
          <w:rFonts w:asciiTheme="majorHAnsi" w:hAnsiTheme="majorHAnsi"/>
          <w:sz w:val="20"/>
          <w:szCs w:val="20"/>
        </w:rPr>
        <w:t>Barraket, J., Mason, C. &amp; Blain, B. (2016). Finding Australia’s Social Enterprise Sector 2016: Final Report.</w:t>
      </w:r>
      <w:r w:rsidR="00DD1FAD" w:rsidRPr="007B0A76">
        <w:rPr>
          <w:rFonts w:asciiTheme="majorHAnsi" w:hAnsiTheme="majorHAnsi"/>
          <w:sz w:val="20"/>
          <w:szCs w:val="20"/>
        </w:rPr>
        <w:t xml:space="preserve"> Centre for Social Impact Swinburne and Social Traders.</w:t>
      </w:r>
      <w:r w:rsidR="0032134B" w:rsidRPr="007B0A76">
        <w:rPr>
          <w:rFonts w:asciiTheme="majorHAnsi" w:hAnsiTheme="majorHAnsi"/>
          <w:sz w:val="20"/>
          <w:szCs w:val="20"/>
        </w:rPr>
        <w:t xml:space="preserve"> </w:t>
      </w:r>
      <w:hyperlink r:id="rId21" w:history="1">
        <w:r w:rsidR="0032134B" w:rsidRPr="007B0A76">
          <w:rPr>
            <w:rStyle w:val="Hyperlink"/>
            <w:sz w:val="20"/>
            <w:szCs w:val="20"/>
          </w:rPr>
          <w:t>https://assets.csi.edu.au/assets/research/Finding-Australias-Social-Enterprise-Sector-2016-Final-Report.pdf</w:t>
        </w:r>
      </w:hyperlink>
      <w:r w:rsidR="0032134B" w:rsidRPr="007B0A76">
        <w:rPr>
          <w:rFonts w:asciiTheme="majorHAnsi" w:hAnsiTheme="majorHAnsi"/>
          <w:sz w:val="20"/>
          <w:szCs w:val="20"/>
        </w:rPr>
        <w:t xml:space="preserve"> </w:t>
      </w:r>
    </w:p>
    <w:p w14:paraId="605ECBE1" w14:textId="7AE828F1" w:rsidR="00D827F7" w:rsidRPr="007B0A76" w:rsidRDefault="00285C31" w:rsidP="009B6F3B">
      <w:pPr>
        <w:rPr>
          <w:rFonts w:asciiTheme="majorHAnsi" w:hAnsiTheme="majorHAnsi"/>
          <w:sz w:val="20"/>
          <w:szCs w:val="20"/>
        </w:rPr>
      </w:pPr>
      <w:r w:rsidRPr="007B0A76">
        <w:rPr>
          <w:rFonts w:asciiTheme="majorHAnsi" w:hAnsiTheme="majorHAnsi"/>
          <w:sz w:val="20"/>
          <w:szCs w:val="20"/>
        </w:rPr>
        <w:t>Barraket, Jo; Qian, Joanne and Riseley, Emma. (2019). Social Enterprise: A people-centred approach to employment services. Report for Westpac Foundation. Australia: Westpac Foundation and the Centre for Social Impact Swinburne.</w:t>
      </w:r>
      <w:r w:rsidR="00F06174" w:rsidRPr="007B0A76">
        <w:rPr>
          <w:rFonts w:asciiTheme="majorHAnsi" w:hAnsiTheme="majorHAnsi"/>
          <w:sz w:val="20"/>
          <w:szCs w:val="20"/>
        </w:rPr>
        <w:t xml:space="preserve"> </w:t>
      </w:r>
      <w:hyperlink r:id="rId22" w:history="1">
        <w:r w:rsidR="009C4E9C" w:rsidRPr="007B0A76">
          <w:rPr>
            <w:rStyle w:val="Hyperlink"/>
            <w:sz w:val="20"/>
            <w:szCs w:val="20"/>
          </w:rPr>
          <w:t>https://assets.csi.edu.au/assets/research/Social-Enterprise-A-People-Centred-Approach-to-Employment-Services-Report.pdf</w:t>
        </w:r>
      </w:hyperlink>
      <w:r w:rsidR="009C4E9C" w:rsidRPr="007B0A76">
        <w:rPr>
          <w:rFonts w:asciiTheme="majorHAnsi" w:hAnsiTheme="majorHAnsi"/>
          <w:sz w:val="20"/>
          <w:szCs w:val="20"/>
        </w:rPr>
        <w:t xml:space="preserve"> </w:t>
      </w:r>
    </w:p>
    <w:p w14:paraId="60B91E34" w14:textId="125602E1" w:rsidR="00946290" w:rsidRPr="007B0A76" w:rsidRDefault="00836712" w:rsidP="007B0A76">
      <w:pPr>
        <w:rPr>
          <w:rFonts w:asciiTheme="majorHAnsi" w:hAnsiTheme="majorHAnsi" w:cs="Helvetica Neue"/>
          <w:sz w:val="20"/>
          <w:szCs w:val="20"/>
          <w:lang w:val="en-GB"/>
          <w14:ligatures w14:val="standardContextual"/>
        </w:rPr>
      </w:pPr>
      <w:r w:rsidRPr="007B0A76">
        <w:rPr>
          <w:rFonts w:asciiTheme="majorHAnsi" w:hAnsiTheme="majorHAnsi" w:cs="Helvetica Neue"/>
          <w:sz w:val="20"/>
          <w:szCs w:val="20"/>
          <w:lang w:val="en-GB"/>
          <w14:ligatures w14:val="standardContextual"/>
        </w:rPr>
        <w:t>Barraket, J. (2013). Fostering the wellbeing of immigrants and refugees?</w:t>
      </w:r>
      <w:r w:rsidR="00E028B7" w:rsidRPr="007B0A76">
        <w:rPr>
          <w:rFonts w:asciiTheme="majorHAnsi" w:hAnsiTheme="majorHAnsi" w:cs="Helvetica Neue"/>
          <w:sz w:val="20"/>
          <w:szCs w:val="20"/>
          <w:lang w:val="en-GB"/>
          <w14:ligatures w14:val="standardContextual"/>
        </w:rPr>
        <w:t xml:space="preserve"> In </w:t>
      </w:r>
      <w:r w:rsidR="00E028B7" w:rsidRPr="007B0A76">
        <w:rPr>
          <w:rFonts w:asciiTheme="majorHAnsi" w:hAnsiTheme="majorHAnsi" w:cs="Open Sans"/>
          <w:color w:val="000000"/>
          <w:sz w:val="20"/>
          <w:szCs w:val="20"/>
          <w:shd w:val="clear" w:color="auto" w:fill="FFFFFF"/>
        </w:rPr>
        <w:t xml:space="preserve">Denny, S., &amp; Seddon, F. (Eds.). (2013). Social Enterprise: Accountability and Evaluation around the World (1st ed.). Routledge. </w:t>
      </w:r>
      <w:hyperlink r:id="rId23" w:history="1">
        <w:r w:rsidR="00E028B7" w:rsidRPr="007B0A76">
          <w:rPr>
            <w:rStyle w:val="Hyperlink"/>
            <w:sz w:val="20"/>
            <w:szCs w:val="20"/>
          </w:rPr>
          <w:t>https://doi.org/10.4324/9780203102916</w:t>
        </w:r>
      </w:hyperlink>
      <w:r w:rsidR="00E028B7" w:rsidRPr="007B0A76">
        <w:rPr>
          <w:rFonts w:asciiTheme="majorHAnsi" w:hAnsiTheme="majorHAnsi" w:cs="Open Sans"/>
          <w:color w:val="000000"/>
          <w:sz w:val="20"/>
          <w:szCs w:val="20"/>
          <w:shd w:val="clear" w:color="auto" w:fill="FFFFFF"/>
        </w:rPr>
        <w:t>, pp</w:t>
      </w:r>
      <w:r w:rsidR="000534A0" w:rsidRPr="007B0A76">
        <w:rPr>
          <w:rFonts w:asciiTheme="majorHAnsi" w:hAnsiTheme="majorHAnsi" w:cs="Open Sans"/>
          <w:color w:val="000000"/>
          <w:sz w:val="20"/>
          <w:szCs w:val="20"/>
          <w:shd w:val="clear" w:color="auto" w:fill="FFFFFF"/>
        </w:rPr>
        <w:t xml:space="preserve"> </w:t>
      </w:r>
      <w:r w:rsidRPr="007B0A76">
        <w:rPr>
          <w:rFonts w:asciiTheme="majorHAnsi" w:hAnsiTheme="majorHAnsi" w:cs="Helvetica Neue"/>
          <w:sz w:val="20"/>
          <w:szCs w:val="20"/>
          <w:lang w:val="en-GB"/>
          <w14:ligatures w14:val="standardContextual"/>
        </w:rPr>
        <w:t>102–119.</w:t>
      </w:r>
    </w:p>
    <w:p w14:paraId="1A707A17" w14:textId="2EBC787C" w:rsidR="002209A2" w:rsidRPr="007B0A76" w:rsidRDefault="00E06F58" w:rsidP="007B0A76">
      <w:pPr>
        <w:rPr>
          <w:rFonts w:asciiTheme="majorHAnsi" w:hAnsiTheme="majorHAnsi" w:cs="Open Sans"/>
          <w:color w:val="333333"/>
          <w:sz w:val="20"/>
          <w:szCs w:val="20"/>
          <w:shd w:val="clear" w:color="auto" w:fill="FFFFFF"/>
        </w:rPr>
      </w:pPr>
      <w:r w:rsidRPr="007B0A76">
        <w:rPr>
          <w:rFonts w:asciiTheme="majorHAnsi" w:hAnsiTheme="majorHAnsi" w:cs="Helvetica"/>
          <w:color w:val="000000"/>
          <w:sz w:val="20"/>
          <w:szCs w:val="20"/>
          <w:lang w:val="en-GB"/>
          <w14:ligatures w14:val="standardContextual"/>
        </w:rPr>
        <w:t>Battilana, J. &amp; Lee, M. (2014) Advancing Research on Hybrid Organizing – Insights from the Study of Social Enterprises, The Academy of Management Annals, 8:1, 397-441</w:t>
      </w:r>
      <w:r w:rsidR="00A4000B" w:rsidRPr="007B0A76">
        <w:rPr>
          <w:rFonts w:asciiTheme="majorHAnsi" w:hAnsiTheme="majorHAnsi" w:cs="Helvetica"/>
          <w:color w:val="000000"/>
          <w:sz w:val="20"/>
          <w:szCs w:val="20"/>
          <w:lang w:val="en-GB"/>
          <w14:ligatures w14:val="standardContextual"/>
        </w:rPr>
        <w:t xml:space="preserve">. </w:t>
      </w:r>
      <w:hyperlink r:id="rId24" w:history="1">
        <w:r w:rsidR="00A4000B" w:rsidRPr="007B0A76">
          <w:rPr>
            <w:rStyle w:val="Hyperlink"/>
            <w:sz w:val="20"/>
            <w:szCs w:val="20"/>
          </w:rPr>
          <w:t>https://doi.org/10.5465/19416520.2014.893615</w:t>
        </w:r>
      </w:hyperlink>
      <w:r w:rsidR="00A4000B" w:rsidRPr="007B0A76">
        <w:rPr>
          <w:rFonts w:asciiTheme="majorHAnsi" w:hAnsiTheme="majorHAnsi" w:cs="Helvetica"/>
          <w:color w:val="000000"/>
          <w:sz w:val="20"/>
          <w:szCs w:val="20"/>
          <w:lang w:val="en-GB"/>
          <w14:ligatures w14:val="standardContextual"/>
        </w:rPr>
        <w:t xml:space="preserve"> </w:t>
      </w:r>
    </w:p>
    <w:p w14:paraId="0761EFD1" w14:textId="16D92127" w:rsidR="002878F0" w:rsidRPr="007B0A76" w:rsidRDefault="002878F0" w:rsidP="007B0A76">
      <w:pPr>
        <w:rPr>
          <w:rFonts w:asciiTheme="majorHAnsi" w:hAnsiTheme="majorHAnsi" w:cs="Helvetica Neue"/>
          <w:sz w:val="20"/>
          <w:szCs w:val="20"/>
          <w:lang w:val="en-GB"/>
          <w14:ligatures w14:val="standardContextual"/>
        </w:rPr>
      </w:pPr>
      <w:r w:rsidRPr="007B0A76">
        <w:rPr>
          <w:rFonts w:asciiTheme="majorHAnsi" w:hAnsiTheme="majorHAnsi" w:cs="Open Sans"/>
          <w:color w:val="000000" w:themeColor="text1"/>
          <w:sz w:val="20"/>
          <w:szCs w:val="20"/>
          <w:shd w:val="clear" w:color="auto" w:fill="FFFFFF"/>
        </w:rPr>
        <w:t>Buhariwala, P., Wilton, R. and Evans, J. (2015) ‘Social enterprises as enabling workplaces for people with psychiatric disabilities’, </w:t>
      </w:r>
      <w:r w:rsidRPr="007B0A76">
        <w:rPr>
          <w:rFonts w:asciiTheme="majorHAnsi" w:hAnsiTheme="majorHAnsi" w:cs="Open Sans"/>
          <w:i/>
          <w:iCs/>
          <w:color w:val="000000" w:themeColor="text1"/>
          <w:sz w:val="20"/>
          <w:szCs w:val="20"/>
          <w:shd w:val="clear" w:color="auto" w:fill="FFFFFF"/>
        </w:rPr>
        <w:t>Disability &amp; Society</w:t>
      </w:r>
      <w:r w:rsidRPr="007B0A76">
        <w:rPr>
          <w:rFonts w:asciiTheme="majorHAnsi" w:hAnsiTheme="majorHAnsi" w:cs="Open Sans"/>
          <w:color w:val="000000" w:themeColor="text1"/>
          <w:sz w:val="20"/>
          <w:szCs w:val="20"/>
          <w:shd w:val="clear" w:color="auto" w:fill="FFFFFF"/>
        </w:rPr>
        <w:t xml:space="preserve">, 30(6), pp. 865–879. </w:t>
      </w:r>
      <w:hyperlink r:id="rId25" w:history="1">
        <w:r w:rsidR="00CA0A8C" w:rsidRPr="007B0A76">
          <w:rPr>
            <w:rStyle w:val="Hyperlink"/>
            <w:sz w:val="20"/>
            <w:szCs w:val="20"/>
          </w:rPr>
          <w:t>https://doi.org/10.1080/09687599.2015.1057318</w:t>
        </w:r>
      </w:hyperlink>
      <w:r w:rsidR="00CA0A8C" w:rsidRPr="007B0A76">
        <w:rPr>
          <w:rFonts w:asciiTheme="majorHAnsi" w:hAnsiTheme="majorHAnsi" w:cs="Open Sans"/>
          <w:color w:val="333333"/>
          <w:sz w:val="20"/>
          <w:szCs w:val="20"/>
          <w:shd w:val="clear" w:color="auto" w:fill="FFFFFF"/>
        </w:rPr>
        <w:t xml:space="preserve"> </w:t>
      </w:r>
    </w:p>
    <w:p w14:paraId="48729AA0" w14:textId="03C8C599" w:rsidR="00276A5C" w:rsidRPr="007B0A76" w:rsidRDefault="00276A5C" w:rsidP="007B0A76">
      <w:pPr>
        <w:rPr>
          <w:rFonts w:asciiTheme="majorHAnsi" w:hAnsiTheme="majorHAnsi" w:cs="Helvetica Neue"/>
          <w:sz w:val="20"/>
          <w:szCs w:val="20"/>
          <w:lang w:val="en-GB"/>
          <w14:ligatures w14:val="standardContextual"/>
        </w:rPr>
      </w:pPr>
      <w:r w:rsidRPr="007B0A76">
        <w:rPr>
          <w:rFonts w:asciiTheme="majorHAnsi" w:hAnsiTheme="majorHAnsi" w:cs="Helvetica Neue"/>
          <w:sz w:val="20"/>
          <w:szCs w:val="20"/>
          <w:lang w:val="en-GB"/>
          <w14:ligatures w14:val="standardContextual"/>
        </w:rPr>
        <w:t xml:space="preserve">Campbell, P., et al. (2024) The Role of Shared Resilience in Building Employment Pathways with People with a Disability. </w:t>
      </w:r>
      <w:r w:rsidRPr="007B0A76">
        <w:rPr>
          <w:rFonts w:asciiTheme="majorHAnsi" w:hAnsiTheme="majorHAnsi" w:cs="Helvetica Neue"/>
          <w:sz w:val="20"/>
          <w:szCs w:val="20"/>
          <w:u w:val="single"/>
          <w:lang w:val="en-GB"/>
          <w14:ligatures w14:val="standardContextual"/>
        </w:rPr>
        <w:t>Disabilities</w:t>
      </w:r>
      <w:r w:rsidRPr="007B0A76">
        <w:rPr>
          <w:rFonts w:asciiTheme="majorHAnsi" w:hAnsiTheme="majorHAnsi" w:cs="Helvetica Neue"/>
          <w:sz w:val="20"/>
          <w:szCs w:val="20"/>
          <w:lang w:val="en-GB"/>
          <w14:ligatures w14:val="standardContextual"/>
        </w:rPr>
        <w:t xml:space="preserve"> </w:t>
      </w:r>
      <w:r w:rsidRPr="007B0A76">
        <w:rPr>
          <w:rFonts w:asciiTheme="majorHAnsi" w:hAnsiTheme="majorHAnsi" w:cs="Helvetica Neue"/>
          <w:b/>
          <w:sz w:val="20"/>
          <w:szCs w:val="20"/>
          <w:lang w:val="en-GB"/>
          <w14:ligatures w14:val="standardContextual"/>
        </w:rPr>
        <w:t>4</w:t>
      </w:r>
      <w:r w:rsidRPr="007B0A76">
        <w:rPr>
          <w:rFonts w:asciiTheme="majorHAnsi" w:hAnsiTheme="majorHAnsi" w:cs="Helvetica Neue"/>
          <w:sz w:val="20"/>
          <w:szCs w:val="20"/>
          <w:lang w:val="en-GB"/>
          <w14:ligatures w14:val="standardContextual"/>
        </w:rPr>
        <w:t xml:space="preserve">, 111–126 </w:t>
      </w:r>
      <w:hyperlink r:id="rId26" w:history="1">
        <w:r w:rsidRPr="007B0A76">
          <w:rPr>
            <w:rStyle w:val="Hyperlink"/>
            <w:sz w:val="20"/>
            <w:szCs w:val="20"/>
          </w:rPr>
          <w:t>DOI: 10.3390/disabilities4010008</w:t>
        </w:r>
      </w:hyperlink>
      <w:r w:rsidRPr="007B0A76">
        <w:rPr>
          <w:rFonts w:asciiTheme="majorHAnsi" w:hAnsiTheme="majorHAnsi" w:cs="Helvetica Neue"/>
          <w:sz w:val="20"/>
          <w:szCs w:val="20"/>
          <w:lang w:val="en-GB"/>
          <w14:ligatures w14:val="standardContextual"/>
        </w:rPr>
        <w:t xml:space="preserve"> </w:t>
      </w:r>
    </w:p>
    <w:p w14:paraId="6254A62B" w14:textId="485134FB" w:rsidR="00882A79" w:rsidRPr="007B0A76" w:rsidRDefault="00417D42" w:rsidP="007B0A76">
      <w:pPr>
        <w:rPr>
          <w:rFonts w:asciiTheme="majorHAnsi" w:hAnsiTheme="majorHAnsi" w:cs="Helvetica Neue"/>
          <w:sz w:val="20"/>
          <w:szCs w:val="20"/>
          <w:lang w:val="en-GB"/>
          <w14:ligatures w14:val="standardContextual"/>
        </w:rPr>
      </w:pPr>
      <w:r w:rsidRPr="007B0A76">
        <w:rPr>
          <w:rFonts w:asciiTheme="majorHAnsi" w:hAnsiTheme="majorHAnsi"/>
          <w:color w:val="1A1A1A"/>
          <w:sz w:val="20"/>
          <w:szCs w:val="20"/>
        </w:rPr>
        <w:t>Denny S</w:t>
      </w:r>
      <w:r w:rsidRPr="007B0A76">
        <w:rPr>
          <w:rStyle w:val="al-author-delim"/>
          <w:rFonts w:asciiTheme="majorHAnsi" w:hAnsiTheme="majorHAnsi" w:cs="Arial"/>
          <w:color w:val="1A1A1A"/>
          <w:sz w:val="20"/>
          <w:szCs w:val="20"/>
          <w:bdr w:val="none" w:sz="0" w:space="0" w:color="auto" w:frame="1"/>
        </w:rPr>
        <w:t>, </w:t>
      </w:r>
      <w:r w:rsidRPr="007B0A76">
        <w:rPr>
          <w:rFonts w:asciiTheme="majorHAnsi" w:hAnsiTheme="majorHAnsi"/>
          <w:color w:val="1A1A1A"/>
          <w:sz w:val="20"/>
          <w:szCs w:val="20"/>
        </w:rPr>
        <w:t>Hazenberg R</w:t>
      </w:r>
      <w:r w:rsidRPr="007B0A76">
        <w:rPr>
          <w:rStyle w:val="al-author-delim"/>
          <w:rFonts w:asciiTheme="majorHAnsi" w:hAnsiTheme="majorHAnsi" w:cs="Arial"/>
          <w:color w:val="1A1A1A"/>
          <w:sz w:val="20"/>
          <w:szCs w:val="20"/>
          <w:bdr w:val="none" w:sz="0" w:space="0" w:color="auto" w:frame="1"/>
        </w:rPr>
        <w:t>, </w:t>
      </w:r>
      <w:r w:rsidRPr="007B0A76">
        <w:rPr>
          <w:rFonts w:asciiTheme="majorHAnsi" w:hAnsiTheme="majorHAnsi"/>
          <w:color w:val="1A1A1A"/>
          <w:sz w:val="20"/>
          <w:szCs w:val="20"/>
        </w:rPr>
        <w:t>Irwin W</w:t>
      </w:r>
      <w:r w:rsidRPr="007B0A76">
        <w:rPr>
          <w:rStyle w:val="al-author-delim"/>
          <w:rFonts w:asciiTheme="majorHAnsi" w:hAnsiTheme="majorHAnsi" w:cs="Arial"/>
          <w:color w:val="1A1A1A"/>
          <w:sz w:val="20"/>
          <w:szCs w:val="20"/>
          <w:bdr w:val="none" w:sz="0" w:space="0" w:color="auto" w:frame="1"/>
        </w:rPr>
        <w:t>, </w:t>
      </w:r>
      <w:r w:rsidRPr="007B0A76">
        <w:rPr>
          <w:rFonts w:asciiTheme="majorHAnsi" w:hAnsiTheme="majorHAnsi"/>
          <w:color w:val="1A1A1A"/>
          <w:sz w:val="20"/>
          <w:szCs w:val="20"/>
        </w:rPr>
        <w:t>Seddon F (2011), "Social enterprise: evaluation of an enterprise skills programme". </w:t>
      </w:r>
      <w:r w:rsidRPr="007B0A76">
        <w:rPr>
          <w:rStyle w:val="Emphasis"/>
          <w:rFonts w:asciiTheme="majorHAnsi" w:hAnsiTheme="majorHAnsi" w:cs="Arial"/>
          <w:color w:val="1A1A1A"/>
          <w:sz w:val="20"/>
          <w:szCs w:val="20"/>
          <w:bdr w:val="none" w:sz="0" w:space="0" w:color="auto" w:frame="1"/>
        </w:rPr>
        <w:t>Social Enterprise Journal</w:t>
      </w:r>
      <w:r w:rsidRPr="007B0A76">
        <w:rPr>
          <w:rFonts w:asciiTheme="majorHAnsi" w:hAnsiTheme="majorHAnsi"/>
          <w:color w:val="1A1A1A"/>
          <w:sz w:val="20"/>
          <w:szCs w:val="20"/>
        </w:rPr>
        <w:t>, Vol. 7 No. 2 pp. 150–172, doi: </w:t>
      </w:r>
      <w:hyperlink r:id="rId27" w:tgtFrame="_blank" w:history="1">
        <w:r w:rsidRPr="007B0A76">
          <w:rPr>
            <w:rStyle w:val="Hyperlink"/>
            <w:sz w:val="20"/>
            <w:szCs w:val="20"/>
          </w:rPr>
          <w:t>https://doi.org/10.1108/17508611111156619</w:t>
        </w:r>
      </w:hyperlink>
      <w:r w:rsidRPr="007B0A76">
        <w:rPr>
          <w:rFonts w:asciiTheme="majorHAnsi" w:hAnsiTheme="majorHAnsi"/>
          <w:sz w:val="20"/>
          <w:szCs w:val="20"/>
        </w:rPr>
        <w:t xml:space="preserve"> </w:t>
      </w:r>
    </w:p>
    <w:p w14:paraId="57771CAC" w14:textId="26609584" w:rsidR="002164F1" w:rsidRPr="007B0A76" w:rsidRDefault="002164F1" w:rsidP="009B6F3B">
      <w:pPr>
        <w:rPr>
          <w:rFonts w:asciiTheme="majorHAnsi" w:hAnsiTheme="majorHAnsi"/>
          <w:sz w:val="20"/>
          <w:szCs w:val="20"/>
        </w:rPr>
      </w:pPr>
      <w:r w:rsidRPr="007B0A76">
        <w:rPr>
          <w:rFonts w:asciiTheme="majorHAnsi" w:hAnsiTheme="majorHAnsi"/>
          <w:sz w:val="20"/>
          <w:szCs w:val="20"/>
        </w:rPr>
        <w:t xml:space="preserve">Elmes A, Joyce A, Barraket J, Saxby K (2026;), "Health promoting features of WISE employment for people with psychosocial disability". Social Enterprise Journal, Vol. ahead-of-print No. ahead-of-print. </w:t>
      </w:r>
      <w:hyperlink r:id="rId28" w:history="1">
        <w:r w:rsidRPr="007B0A76">
          <w:rPr>
            <w:rStyle w:val="Hyperlink"/>
            <w:sz w:val="20"/>
            <w:szCs w:val="20"/>
          </w:rPr>
          <w:t>https://doi.org/10.1108/SEJ-10-2025-0249</w:t>
        </w:r>
      </w:hyperlink>
      <w:r w:rsidRPr="007B0A76">
        <w:rPr>
          <w:rFonts w:asciiTheme="majorHAnsi" w:hAnsiTheme="majorHAnsi"/>
          <w:sz w:val="20"/>
          <w:szCs w:val="20"/>
        </w:rPr>
        <w:t xml:space="preserve"> </w:t>
      </w:r>
    </w:p>
    <w:p w14:paraId="23646DCC" w14:textId="25DC25CE" w:rsidR="00727161" w:rsidRPr="007B0A76" w:rsidRDefault="00727161" w:rsidP="007B0A76">
      <w:pPr>
        <w:rPr>
          <w:rFonts w:asciiTheme="majorHAnsi" w:hAnsiTheme="majorHAnsi" w:cs="Helvetica Neue"/>
          <w:sz w:val="20"/>
          <w:szCs w:val="20"/>
          <w:lang w:val="en-GB"/>
          <w14:ligatures w14:val="standardContextual"/>
        </w:rPr>
      </w:pPr>
      <w:r w:rsidRPr="007B0A76">
        <w:rPr>
          <w:rFonts w:asciiTheme="majorHAnsi" w:hAnsiTheme="majorHAnsi" w:cs="Helvetica Neue"/>
          <w:sz w:val="20"/>
          <w:szCs w:val="20"/>
          <w:lang w:val="en-GB"/>
          <w14:ligatures w14:val="standardContextual"/>
        </w:rPr>
        <w:lastRenderedPageBreak/>
        <w:t xml:space="preserve">Elmes, Aurora; Pickering, Mark; Ward-Christie, Libby (2023). Vanguard Laundry Evaluation Report: 2022. Swinburne. Report. </w:t>
      </w:r>
      <w:hyperlink r:id="rId29" w:history="1">
        <w:r w:rsidR="00A2269B" w:rsidRPr="007B0A76">
          <w:rPr>
            <w:rStyle w:val="Hyperlink"/>
            <w:sz w:val="20"/>
            <w:szCs w:val="20"/>
          </w:rPr>
          <w:t>https://doi.org/10.26185/ccxx-z830</w:t>
        </w:r>
      </w:hyperlink>
      <w:r w:rsidR="00A2269B">
        <w:rPr>
          <w:rFonts w:asciiTheme="majorHAnsi" w:hAnsiTheme="majorHAnsi" w:cs="Helvetica Neue"/>
          <w:sz w:val="20"/>
          <w:szCs w:val="20"/>
          <w:lang w:val="en-GB"/>
          <w14:ligatures w14:val="standardContextual"/>
        </w:rPr>
        <w:t xml:space="preserve"> </w:t>
      </w:r>
    </w:p>
    <w:p w14:paraId="33C95149" w14:textId="6C1A9DE1" w:rsidR="00E86D6A" w:rsidRPr="007B0A76" w:rsidRDefault="00E86D6A" w:rsidP="007B0A76">
      <w:pPr>
        <w:rPr>
          <w:rFonts w:asciiTheme="majorHAnsi" w:hAnsiTheme="majorHAnsi" w:cs="Helvetica Neue"/>
          <w:sz w:val="20"/>
          <w:szCs w:val="20"/>
          <w:lang w:val="en-GB"/>
          <w14:ligatures w14:val="standardContextual"/>
        </w:rPr>
      </w:pPr>
      <w:r w:rsidRPr="007B0A76">
        <w:rPr>
          <w:rFonts w:asciiTheme="majorHAnsi" w:hAnsiTheme="majorHAnsi"/>
          <w:sz w:val="20"/>
          <w:szCs w:val="20"/>
        </w:rPr>
        <w:t>Elmes, A., Brown, J.T., Carey, G., and Moussa, B. 2021. Social Security and Stigma in Australia. Centre for Social Impact, Swinburne University of Technology, and University of New South Wales. DOI: 10.25916/xkr0-gv94</w:t>
      </w:r>
      <w:r w:rsidR="00ED172A" w:rsidRPr="007B0A76">
        <w:rPr>
          <w:rFonts w:asciiTheme="majorHAnsi" w:hAnsiTheme="majorHAnsi"/>
          <w:sz w:val="20"/>
          <w:szCs w:val="20"/>
        </w:rPr>
        <w:t xml:space="preserve">. </w:t>
      </w:r>
      <w:hyperlink r:id="rId30" w:history="1">
        <w:r w:rsidR="00ED172A" w:rsidRPr="007B0A76">
          <w:rPr>
            <w:rStyle w:val="Hyperlink"/>
            <w:sz w:val="20"/>
            <w:szCs w:val="20"/>
          </w:rPr>
          <w:t>https://apo.org.au/node/314659</w:t>
        </w:r>
      </w:hyperlink>
      <w:r w:rsidR="00ED172A" w:rsidRPr="007B0A76">
        <w:rPr>
          <w:rFonts w:asciiTheme="majorHAnsi" w:hAnsiTheme="majorHAnsi"/>
          <w:sz w:val="20"/>
          <w:szCs w:val="20"/>
        </w:rPr>
        <w:t xml:space="preserve"> </w:t>
      </w:r>
    </w:p>
    <w:p w14:paraId="55319B4A" w14:textId="63750C7F" w:rsidR="00844342" w:rsidRPr="007B0A76" w:rsidRDefault="009D5E99" w:rsidP="007B0A76">
      <w:pPr>
        <w:rPr>
          <w:rFonts w:asciiTheme="majorHAnsi" w:hAnsiTheme="majorHAnsi" w:cs="Helvetica Neue"/>
          <w:sz w:val="20"/>
          <w:szCs w:val="20"/>
          <w:lang w:val="en-GB"/>
          <w14:ligatures w14:val="standardContextual"/>
        </w:rPr>
      </w:pPr>
      <w:r w:rsidRPr="007B0A76">
        <w:rPr>
          <w:rFonts w:asciiTheme="majorHAnsi" w:hAnsiTheme="majorHAnsi" w:cs="Helvetica Neue"/>
          <w:sz w:val="20"/>
          <w:szCs w:val="20"/>
          <w:lang w:val="en-GB"/>
          <w14:ligatures w14:val="standardContextual"/>
        </w:rPr>
        <w:t xml:space="preserve">Elmes, A. (2020). Work integration social enterprise (WISE) effects on economic participation, social inclusion, health and wellbeing: evaluation of Vanguard Laundry Services. </w:t>
      </w:r>
      <w:r w:rsidRPr="007B0A76">
        <w:rPr>
          <w:rFonts w:asciiTheme="majorHAnsi" w:hAnsiTheme="majorHAnsi" w:cs="Helvetica Neue"/>
          <w:sz w:val="20"/>
          <w:szCs w:val="20"/>
          <w:u w:val="single"/>
          <w:lang w:val="en-GB"/>
          <w14:ligatures w14:val="standardContextual"/>
        </w:rPr>
        <w:t>Centre for Social Impact, Faculty of Business and Law</w:t>
      </w:r>
      <w:r w:rsidRPr="007B0A76">
        <w:rPr>
          <w:rFonts w:asciiTheme="majorHAnsi" w:hAnsiTheme="majorHAnsi" w:cs="Helvetica Neue"/>
          <w:sz w:val="20"/>
          <w:szCs w:val="20"/>
          <w:lang w:val="en-GB"/>
          <w14:ligatures w14:val="standardContextual"/>
        </w:rPr>
        <w:t xml:space="preserve">. Hawthorn, Australia, Swinburne University of Technology. </w:t>
      </w:r>
      <w:r w:rsidRPr="007B0A76">
        <w:rPr>
          <w:rFonts w:asciiTheme="majorHAnsi" w:hAnsiTheme="majorHAnsi" w:cs="Helvetica Neue"/>
          <w:b/>
          <w:sz w:val="20"/>
          <w:szCs w:val="20"/>
          <w:lang w:val="en-GB"/>
          <w14:ligatures w14:val="standardContextual"/>
        </w:rPr>
        <w:t xml:space="preserve">Doctor of Philosophy: </w:t>
      </w:r>
      <w:r w:rsidRPr="007B0A76">
        <w:rPr>
          <w:rFonts w:asciiTheme="majorHAnsi" w:hAnsiTheme="majorHAnsi" w:cs="Helvetica Neue"/>
          <w:sz w:val="20"/>
          <w:szCs w:val="20"/>
          <w:lang w:val="en-GB"/>
          <w14:ligatures w14:val="standardContextual"/>
        </w:rPr>
        <w:t>470.</w:t>
      </w:r>
      <w:r w:rsidR="00585507" w:rsidRPr="007B0A76">
        <w:rPr>
          <w:rFonts w:asciiTheme="majorHAnsi" w:hAnsiTheme="majorHAnsi" w:cs="Helvetica Neue"/>
          <w:sz w:val="20"/>
          <w:szCs w:val="20"/>
          <w:lang w:val="en-GB"/>
          <w14:ligatures w14:val="standardContextual"/>
        </w:rPr>
        <w:t xml:space="preserve"> </w:t>
      </w:r>
      <w:hyperlink r:id="rId31" w:history="1">
        <w:r w:rsidR="00585507" w:rsidRPr="007B0A76">
          <w:rPr>
            <w:rStyle w:val="Hyperlink"/>
            <w:sz w:val="20"/>
            <w:szCs w:val="20"/>
          </w:rPr>
          <w:t>https://doi.org/10.25916/sut.26282587</w:t>
        </w:r>
      </w:hyperlink>
      <w:r w:rsidR="00585507" w:rsidRPr="007B0A76">
        <w:rPr>
          <w:rFonts w:asciiTheme="majorHAnsi" w:hAnsiTheme="majorHAnsi" w:cs="Helvetica Neue"/>
          <w:sz w:val="20"/>
          <w:szCs w:val="20"/>
          <w:lang w:val="en-GB"/>
          <w14:ligatures w14:val="standardContextual"/>
        </w:rPr>
        <w:t xml:space="preserve"> </w:t>
      </w:r>
    </w:p>
    <w:p w14:paraId="64D08CC9" w14:textId="5DB1BECC" w:rsidR="009D5E99" w:rsidRPr="007B0A76" w:rsidRDefault="00DC221C" w:rsidP="007B0A76">
      <w:pPr>
        <w:rPr>
          <w:rFonts w:asciiTheme="majorHAnsi" w:hAnsiTheme="majorHAnsi" w:cs="Helvetica Neue"/>
          <w:sz w:val="20"/>
          <w:szCs w:val="20"/>
          <w:lang w:val="en-GB"/>
          <w14:ligatures w14:val="standardContextual"/>
        </w:rPr>
      </w:pPr>
      <w:r w:rsidRPr="007B0A76">
        <w:rPr>
          <w:sz w:val="20"/>
          <w:szCs w:val="20"/>
        </w:rPr>
        <w:t>Elmes AI (2019), "Health impacts of a WISE: a longitudinal study". Social Enterprise Journal, Vol. 15 No. 4 pp. 457–474, doi: </w:t>
      </w:r>
      <w:hyperlink r:id="rId32" w:tgtFrame="_blank" w:history="1">
        <w:r w:rsidRPr="007B0A76">
          <w:rPr>
            <w:rStyle w:val="Hyperlink"/>
            <w:sz w:val="20"/>
            <w:szCs w:val="20"/>
          </w:rPr>
          <w:t>https://doi.org/10.1108/SEJ-12-2018-0082</w:t>
        </w:r>
      </w:hyperlink>
    </w:p>
    <w:p w14:paraId="1F59549D" w14:textId="1E9A8FBF" w:rsidR="00961AAF" w:rsidRPr="007B0A76" w:rsidRDefault="00961AAF" w:rsidP="007B0A76">
      <w:pPr>
        <w:rPr>
          <w:rFonts w:asciiTheme="majorHAnsi" w:hAnsiTheme="majorHAnsi" w:cs="Helvetica Neue"/>
          <w:sz w:val="20"/>
          <w:szCs w:val="20"/>
          <w:lang w:val="en-GB"/>
          <w14:ligatures w14:val="standardContextual"/>
        </w:rPr>
      </w:pPr>
      <w:r w:rsidRPr="007B0A76">
        <w:rPr>
          <w:rFonts w:asciiTheme="majorHAnsi" w:hAnsiTheme="majorHAnsi" w:cs="Open Sans"/>
          <w:color w:val="333333"/>
          <w:sz w:val="20"/>
          <w:szCs w:val="20"/>
          <w:shd w:val="clear" w:color="auto" w:fill="FFFFFF"/>
        </w:rPr>
        <w:t>Evans, J., &amp; Wilton, R. (2019). Well Enough to Work? Social Enterprise Employment and the Geographies of Mental Health Recovery. </w:t>
      </w:r>
      <w:r w:rsidRPr="007B0A76">
        <w:rPr>
          <w:rFonts w:asciiTheme="majorHAnsi" w:hAnsiTheme="majorHAnsi" w:cs="Open Sans"/>
          <w:i/>
          <w:iCs/>
          <w:color w:val="333333"/>
          <w:sz w:val="20"/>
          <w:szCs w:val="20"/>
          <w:shd w:val="clear" w:color="auto" w:fill="FFFFFF"/>
        </w:rPr>
        <w:t>Annals of the American Association of Geographers</w:t>
      </w:r>
      <w:r w:rsidRPr="007B0A76">
        <w:rPr>
          <w:rFonts w:asciiTheme="majorHAnsi" w:hAnsiTheme="majorHAnsi" w:cs="Open Sans"/>
          <w:color w:val="333333"/>
          <w:sz w:val="20"/>
          <w:szCs w:val="20"/>
          <w:shd w:val="clear" w:color="auto" w:fill="FFFFFF"/>
        </w:rPr>
        <w:t>, </w:t>
      </w:r>
      <w:r w:rsidRPr="007B0A76">
        <w:rPr>
          <w:rFonts w:asciiTheme="majorHAnsi" w:hAnsiTheme="majorHAnsi" w:cs="Open Sans"/>
          <w:i/>
          <w:iCs/>
          <w:color w:val="333333"/>
          <w:sz w:val="20"/>
          <w:szCs w:val="20"/>
          <w:shd w:val="clear" w:color="auto" w:fill="FFFFFF"/>
        </w:rPr>
        <w:t>109</w:t>
      </w:r>
      <w:r w:rsidRPr="007B0A76">
        <w:rPr>
          <w:rFonts w:asciiTheme="majorHAnsi" w:hAnsiTheme="majorHAnsi" w:cs="Open Sans"/>
          <w:color w:val="333333"/>
          <w:sz w:val="20"/>
          <w:szCs w:val="20"/>
          <w:shd w:val="clear" w:color="auto" w:fill="FFFFFF"/>
        </w:rPr>
        <w:t xml:space="preserve">(1), 87–103. </w:t>
      </w:r>
      <w:hyperlink r:id="rId33" w:history="1">
        <w:r w:rsidR="002B07EB" w:rsidRPr="007B0A76">
          <w:rPr>
            <w:rStyle w:val="Hyperlink"/>
            <w:sz w:val="20"/>
            <w:szCs w:val="20"/>
          </w:rPr>
          <w:t>https://doi.org/10.1080/24694452.2018.1473753</w:t>
        </w:r>
      </w:hyperlink>
      <w:r w:rsidR="002B07EB" w:rsidRPr="007B0A76">
        <w:rPr>
          <w:rFonts w:asciiTheme="majorHAnsi" w:hAnsiTheme="majorHAnsi" w:cs="Open Sans"/>
          <w:color w:val="333333"/>
          <w:sz w:val="20"/>
          <w:szCs w:val="20"/>
          <w:shd w:val="clear" w:color="auto" w:fill="FFFFFF"/>
        </w:rPr>
        <w:t xml:space="preserve"> </w:t>
      </w:r>
    </w:p>
    <w:p w14:paraId="74EC4EC8" w14:textId="2A89597F" w:rsidR="00F6128B" w:rsidRPr="007B0A76" w:rsidRDefault="00F6128B" w:rsidP="007B0A76">
      <w:pPr>
        <w:rPr>
          <w:rFonts w:asciiTheme="majorHAnsi" w:hAnsiTheme="majorHAnsi" w:cs="Helvetica Neue"/>
          <w:sz w:val="20"/>
          <w:szCs w:val="20"/>
          <w:lang w:val="en-GB"/>
          <w14:ligatures w14:val="standardContextual"/>
        </w:rPr>
      </w:pPr>
      <w:r w:rsidRPr="007B0A76">
        <w:rPr>
          <w:rFonts w:asciiTheme="majorHAnsi" w:hAnsiTheme="majorHAnsi" w:cs="Helvetica Neue"/>
          <w:sz w:val="20"/>
          <w:szCs w:val="20"/>
          <w:lang w:val="en-GB"/>
          <w14:ligatures w14:val="standardContextual"/>
        </w:rPr>
        <w:t xml:space="preserve">Ferguson, K. M. (2018). "Employment Outcomes From a Randomized Controlled Trial of Two Employment Interventions With Homeless Youth." </w:t>
      </w:r>
      <w:r w:rsidRPr="007B0A76">
        <w:rPr>
          <w:rFonts w:asciiTheme="majorHAnsi" w:hAnsiTheme="majorHAnsi" w:cs="Helvetica Neue"/>
          <w:sz w:val="20"/>
          <w:szCs w:val="20"/>
          <w:u w:val="single"/>
          <w:lang w:val="en-GB"/>
          <w14:ligatures w14:val="standardContextual"/>
        </w:rPr>
        <w:t>Journal of the Society for Social Work and Research</w:t>
      </w:r>
      <w:r w:rsidRPr="007B0A76">
        <w:rPr>
          <w:rFonts w:asciiTheme="majorHAnsi" w:hAnsiTheme="majorHAnsi" w:cs="Helvetica Neue"/>
          <w:sz w:val="20"/>
          <w:szCs w:val="20"/>
          <w:lang w:val="en-GB"/>
          <w14:ligatures w14:val="standardContextual"/>
        </w:rPr>
        <w:t xml:space="preserve"> </w:t>
      </w:r>
      <w:r w:rsidRPr="007B0A76">
        <w:rPr>
          <w:rFonts w:asciiTheme="majorHAnsi" w:hAnsiTheme="majorHAnsi" w:cs="Helvetica Neue"/>
          <w:b/>
          <w:sz w:val="20"/>
          <w:szCs w:val="20"/>
          <w:lang w:val="en-GB"/>
          <w14:ligatures w14:val="standardContextual"/>
        </w:rPr>
        <w:t>9</w:t>
      </w:r>
      <w:r w:rsidRPr="007B0A76">
        <w:rPr>
          <w:rFonts w:asciiTheme="majorHAnsi" w:hAnsiTheme="majorHAnsi" w:cs="Helvetica Neue"/>
          <w:sz w:val="20"/>
          <w:szCs w:val="20"/>
          <w:lang w:val="en-GB"/>
          <w14:ligatures w14:val="standardContextual"/>
        </w:rPr>
        <w:t>(1): 1–21.</w:t>
      </w:r>
      <w:r w:rsidR="0074273B" w:rsidRPr="007B0A76">
        <w:rPr>
          <w:rFonts w:asciiTheme="majorHAnsi" w:hAnsiTheme="majorHAnsi" w:cs="Helvetica Neue"/>
          <w:sz w:val="20"/>
          <w:szCs w:val="20"/>
          <w:lang w:val="en-GB"/>
          <w14:ligatures w14:val="standardContextual"/>
        </w:rPr>
        <w:t xml:space="preserve"> </w:t>
      </w:r>
      <w:hyperlink r:id="rId34" w:history="1">
        <w:r w:rsidR="0074273B" w:rsidRPr="007B0A76">
          <w:rPr>
            <w:rStyle w:val="Hyperlink"/>
            <w:sz w:val="20"/>
            <w:szCs w:val="20"/>
          </w:rPr>
          <w:t>https://doi.org/10.1086/696372</w:t>
        </w:r>
      </w:hyperlink>
    </w:p>
    <w:p w14:paraId="18969C89" w14:textId="34DFF87D" w:rsidR="000A1DFE" w:rsidRPr="007B0A76" w:rsidRDefault="000A1DFE" w:rsidP="009B6F3B">
      <w:pPr>
        <w:rPr>
          <w:rFonts w:asciiTheme="majorHAnsi" w:hAnsiTheme="majorHAnsi"/>
          <w:color w:val="000000" w:themeColor="text1"/>
          <w:sz w:val="20"/>
          <w:szCs w:val="20"/>
        </w:rPr>
      </w:pPr>
      <w:r w:rsidRPr="007B0A76">
        <w:rPr>
          <w:rFonts w:asciiTheme="majorHAnsi" w:hAnsiTheme="majorHAnsi" w:cs="Open Sans"/>
          <w:color w:val="000000" w:themeColor="text1"/>
          <w:sz w:val="20"/>
          <w:szCs w:val="20"/>
          <w:shd w:val="clear" w:color="auto" w:fill="FFFFFF"/>
        </w:rPr>
        <w:t>Hall, E., &amp; Wilton, R. (2011). Alternative spaces of ‘work’ and inclusion for disabled people. </w:t>
      </w:r>
      <w:r w:rsidRPr="007B0A76">
        <w:rPr>
          <w:rFonts w:asciiTheme="majorHAnsi" w:hAnsiTheme="majorHAnsi" w:cs="Open Sans"/>
          <w:i/>
          <w:iCs/>
          <w:color w:val="000000" w:themeColor="text1"/>
          <w:sz w:val="20"/>
          <w:szCs w:val="20"/>
          <w:shd w:val="clear" w:color="auto" w:fill="FFFFFF"/>
        </w:rPr>
        <w:t>Disability &amp; Society</w:t>
      </w:r>
      <w:r w:rsidRPr="007B0A76">
        <w:rPr>
          <w:rFonts w:asciiTheme="majorHAnsi" w:hAnsiTheme="majorHAnsi" w:cs="Open Sans"/>
          <w:color w:val="000000" w:themeColor="text1"/>
          <w:sz w:val="20"/>
          <w:szCs w:val="20"/>
          <w:shd w:val="clear" w:color="auto" w:fill="FFFFFF"/>
        </w:rPr>
        <w:t>, </w:t>
      </w:r>
      <w:r w:rsidRPr="007B0A76">
        <w:rPr>
          <w:rFonts w:asciiTheme="majorHAnsi" w:hAnsiTheme="majorHAnsi" w:cs="Open Sans"/>
          <w:i/>
          <w:iCs/>
          <w:color w:val="000000" w:themeColor="text1"/>
          <w:sz w:val="20"/>
          <w:szCs w:val="20"/>
          <w:shd w:val="clear" w:color="auto" w:fill="FFFFFF"/>
        </w:rPr>
        <w:t>26</w:t>
      </w:r>
      <w:r w:rsidRPr="007B0A76">
        <w:rPr>
          <w:rFonts w:asciiTheme="majorHAnsi" w:hAnsiTheme="majorHAnsi" w:cs="Open Sans"/>
          <w:color w:val="000000" w:themeColor="text1"/>
          <w:sz w:val="20"/>
          <w:szCs w:val="20"/>
          <w:shd w:val="clear" w:color="auto" w:fill="FFFFFF"/>
        </w:rPr>
        <w:t xml:space="preserve">(7), 867–880. </w:t>
      </w:r>
      <w:hyperlink r:id="rId35" w:history="1">
        <w:r w:rsidR="009B6F3B" w:rsidRPr="007B0A76">
          <w:rPr>
            <w:rStyle w:val="Hyperlink"/>
            <w:sz w:val="20"/>
            <w:szCs w:val="20"/>
          </w:rPr>
          <w:t>https://doi.org/10.1080/09687599.2011.618742</w:t>
        </w:r>
      </w:hyperlink>
      <w:r w:rsidR="009B6F3B">
        <w:rPr>
          <w:rFonts w:asciiTheme="majorHAnsi" w:hAnsiTheme="majorHAnsi" w:cs="Open Sans"/>
          <w:color w:val="000000" w:themeColor="text1"/>
          <w:sz w:val="20"/>
          <w:szCs w:val="20"/>
          <w:shd w:val="clear" w:color="auto" w:fill="FFFFFF"/>
        </w:rPr>
        <w:t xml:space="preserve"> </w:t>
      </w:r>
    </w:p>
    <w:p w14:paraId="1372181B" w14:textId="5CF75C23" w:rsidR="00210A6C" w:rsidRPr="007B0A76" w:rsidRDefault="00210A6C" w:rsidP="009B6F3B">
      <w:pPr>
        <w:rPr>
          <w:rFonts w:asciiTheme="majorHAnsi" w:hAnsiTheme="majorHAnsi"/>
          <w:sz w:val="20"/>
          <w:szCs w:val="20"/>
        </w:rPr>
      </w:pPr>
      <w:r w:rsidRPr="007B0A76">
        <w:rPr>
          <w:rFonts w:asciiTheme="majorHAnsi" w:hAnsiTheme="majorHAnsi"/>
          <w:sz w:val="20"/>
          <w:szCs w:val="20"/>
        </w:rPr>
        <w:t xml:space="preserve">Jackson, Y., Kelland, J., Cosco, T. D., McNeil, D. C., &amp; Reddon, J. R. (2009). Nonvocational outcomes of vocational rehabilitation: Reduction in health services utilization. </w:t>
      </w:r>
      <w:r w:rsidRPr="007B0A76">
        <w:rPr>
          <w:rFonts w:asciiTheme="majorHAnsi" w:hAnsiTheme="majorHAnsi"/>
          <w:i/>
          <w:iCs/>
          <w:sz w:val="20"/>
          <w:szCs w:val="20"/>
        </w:rPr>
        <w:t>WORK: A Journal of Prevention, Assessment &amp; Rehabilitation</w:t>
      </w:r>
      <w:r w:rsidRPr="007B0A76">
        <w:rPr>
          <w:rFonts w:asciiTheme="majorHAnsi" w:hAnsiTheme="majorHAnsi"/>
          <w:sz w:val="20"/>
          <w:szCs w:val="20"/>
        </w:rPr>
        <w:t xml:space="preserve">, </w:t>
      </w:r>
      <w:r w:rsidRPr="007B0A76">
        <w:rPr>
          <w:rFonts w:asciiTheme="majorHAnsi" w:hAnsiTheme="majorHAnsi"/>
          <w:i/>
          <w:iCs/>
          <w:sz w:val="20"/>
          <w:szCs w:val="20"/>
        </w:rPr>
        <w:t>33</w:t>
      </w:r>
      <w:r w:rsidRPr="007B0A76">
        <w:rPr>
          <w:rFonts w:asciiTheme="majorHAnsi" w:hAnsiTheme="majorHAnsi"/>
          <w:sz w:val="20"/>
          <w:szCs w:val="20"/>
        </w:rPr>
        <w:t>(4), 381-387.</w:t>
      </w:r>
      <w:r w:rsidR="007D45DF" w:rsidRPr="007B0A76">
        <w:rPr>
          <w:rFonts w:asciiTheme="majorHAnsi" w:hAnsiTheme="majorHAnsi"/>
          <w:sz w:val="20"/>
          <w:szCs w:val="20"/>
        </w:rPr>
        <w:t xml:space="preserve"> </w:t>
      </w:r>
      <w:hyperlink r:id="rId36" w:history="1">
        <w:r w:rsidR="007D45DF" w:rsidRPr="007B0A76">
          <w:rPr>
            <w:rStyle w:val="Hyperlink"/>
            <w:sz w:val="20"/>
            <w:szCs w:val="20"/>
          </w:rPr>
          <w:t>https://doi.org/10.3233/WOR-2009-0886</w:t>
        </w:r>
      </w:hyperlink>
    </w:p>
    <w:p w14:paraId="4E63B670" w14:textId="0BD55D89" w:rsidR="00056A78" w:rsidRPr="007B0A76" w:rsidRDefault="00056A78" w:rsidP="009B6F3B">
      <w:pPr>
        <w:rPr>
          <w:rFonts w:asciiTheme="majorHAnsi" w:hAnsiTheme="majorHAnsi"/>
          <w:sz w:val="20"/>
          <w:szCs w:val="20"/>
        </w:rPr>
      </w:pPr>
      <w:r w:rsidRPr="007B0A76">
        <w:rPr>
          <w:rFonts w:asciiTheme="majorHAnsi" w:hAnsiTheme="majorHAnsi"/>
          <w:sz w:val="20"/>
          <w:szCs w:val="20"/>
        </w:rPr>
        <w:t xml:space="preserve">Khan, C. and Barraket, J. (2024). Current Policy Debates and Their Implications for Inclusive Employment Through Social Enterprise: Key Insights From a Rapid Scoping Review. University of Melbourne, Australia. </w:t>
      </w:r>
      <w:hyperlink r:id="rId37" w:history="1">
        <w:r w:rsidR="00A86E26" w:rsidRPr="007B0A76">
          <w:rPr>
            <w:rStyle w:val="Hyperlink"/>
            <w:sz w:val="20"/>
            <w:szCs w:val="20"/>
          </w:rPr>
          <w:t>https://socialequity.unimelb.edu.au/__data/assets/pdf_file/0004/4941751/Current-Policy-Debates-and-Their-Implications-for-Inclusive-Employment-Through-Social-Enterprise-May-2024.pdf</w:t>
        </w:r>
      </w:hyperlink>
      <w:r w:rsidR="00A86E26" w:rsidRPr="007B0A76">
        <w:rPr>
          <w:rFonts w:asciiTheme="majorHAnsi" w:hAnsiTheme="majorHAnsi"/>
          <w:sz w:val="20"/>
          <w:szCs w:val="20"/>
        </w:rPr>
        <w:t xml:space="preserve"> </w:t>
      </w:r>
    </w:p>
    <w:p w14:paraId="007611AC" w14:textId="2F3872D5" w:rsidR="000C2AD2" w:rsidRPr="007B0A76" w:rsidRDefault="000C2AD2" w:rsidP="007B0A76">
      <w:pPr>
        <w:rPr>
          <w:rFonts w:asciiTheme="majorHAnsi" w:hAnsiTheme="majorHAnsi"/>
          <w:sz w:val="20"/>
          <w:szCs w:val="20"/>
        </w:rPr>
      </w:pPr>
      <w:r w:rsidRPr="007B0A76">
        <w:rPr>
          <w:rFonts w:asciiTheme="majorHAnsi" w:hAnsiTheme="majorHAnsi"/>
          <w:sz w:val="20"/>
          <w:szCs w:val="20"/>
        </w:rPr>
        <w:t>Khan, C., Barraket, J., McGann, M. (2026). Building a Taxonomy of Jobs-Focused Social Enterprise in Australia: The Key Characteristics of Work Integration Social Enterprise (WISE). University of Melbourne, Australia.</w:t>
      </w:r>
      <w:r w:rsidR="00F647FB" w:rsidRPr="007B0A76">
        <w:rPr>
          <w:rFonts w:asciiTheme="majorHAnsi" w:hAnsiTheme="majorHAnsi"/>
          <w:sz w:val="20"/>
          <w:szCs w:val="20"/>
        </w:rPr>
        <w:t xml:space="preserve"> </w:t>
      </w:r>
      <w:hyperlink r:id="rId38" w:history="1">
        <w:r w:rsidR="00F647FB" w:rsidRPr="007B0A76">
          <w:rPr>
            <w:rStyle w:val="Hyperlink"/>
            <w:sz w:val="20"/>
            <w:szCs w:val="20"/>
          </w:rPr>
          <w:t>https://socialequity.unimelb.edu.au/__data/assets/pdf_file/0004/5596510/Building-a-Taxonomy-of-Jobs-Focused-Social-Enterprise-in-Australia-July-2026.pdf</w:t>
        </w:r>
      </w:hyperlink>
      <w:r w:rsidR="00F647FB" w:rsidRPr="007B0A76">
        <w:rPr>
          <w:rFonts w:asciiTheme="majorHAnsi" w:hAnsiTheme="majorHAnsi"/>
          <w:sz w:val="20"/>
          <w:szCs w:val="20"/>
        </w:rPr>
        <w:t xml:space="preserve"> </w:t>
      </w:r>
    </w:p>
    <w:p w14:paraId="5A94FDDA" w14:textId="7C55BE65" w:rsidR="00294CBF" w:rsidRPr="007B0A76" w:rsidRDefault="00294CBF" w:rsidP="007B0A76">
      <w:pPr>
        <w:rPr>
          <w:rFonts w:asciiTheme="majorHAnsi" w:hAnsiTheme="majorHAnsi"/>
          <w:sz w:val="20"/>
          <w:szCs w:val="20"/>
        </w:rPr>
      </w:pPr>
      <w:r w:rsidRPr="007B0A76">
        <w:rPr>
          <w:rFonts w:asciiTheme="majorHAnsi" w:hAnsiTheme="majorHAnsi"/>
          <w:sz w:val="20"/>
          <w:szCs w:val="20"/>
        </w:rPr>
        <w:t xml:space="preserve">Leslie, D., Rantisi, N., &amp; Black, S. (2024). Mobilizing space to realize the transformative potential of work integration social enterprises through a politics of scale and scope. Environment and Planning A: Economy and Space, 56(4), 1024–1044. </w:t>
      </w:r>
      <w:hyperlink r:id="rId39" w:history="1">
        <w:r w:rsidRPr="007B0A76">
          <w:rPr>
            <w:rStyle w:val="Hyperlink"/>
            <w:sz w:val="20"/>
            <w:szCs w:val="20"/>
          </w:rPr>
          <w:t>https://doi.org/10.1177/0308518X231220294</w:t>
        </w:r>
      </w:hyperlink>
      <w:r w:rsidRPr="007B0A76">
        <w:rPr>
          <w:rFonts w:asciiTheme="majorHAnsi" w:hAnsiTheme="majorHAnsi"/>
          <w:sz w:val="20"/>
          <w:szCs w:val="20"/>
        </w:rPr>
        <w:t xml:space="preserve"> </w:t>
      </w:r>
    </w:p>
    <w:p w14:paraId="304A7943" w14:textId="723B1F12" w:rsidR="00326EA3" w:rsidRPr="007B0A76" w:rsidRDefault="00294CBF" w:rsidP="007B0A76">
      <w:pPr>
        <w:rPr>
          <w:rFonts w:asciiTheme="majorHAnsi" w:hAnsiTheme="majorHAnsi"/>
          <w:color w:val="2A2A2A"/>
          <w:sz w:val="20"/>
          <w:szCs w:val="20"/>
          <w:shd w:val="clear" w:color="auto" w:fill="FFFFFF"/>
        </w:rPr>
      </w:pPr>
      <w:r w:rsidRPr="007B0A76">
        <w:rPr>
          <w:rFonts w:asciiTheme="majorHAnsi" w:hAnsiTheme="majorHAnsi"/>
          <w:sz w:val="20"/>
          <w:szCs w:val="20"/>
        </w:rPr>
        <w:t xml:space="preserve">Lysaght, R., Packalen, K., Krupa, T., Ross, L., Fecica, A., Roy, M. &amp; Brock, K. (2024) ‘Social enterprise as a pathway to work, wellness, and social inclusion for Canadians with mental illnesses and/or substance use disorders’, Canadian Journal of Nonprofit and Social Economy Research, 15(1), pp. 30–51. </w:t>
      </w:r>
      <w:hyperlink r:id="rId40" w:history="1">
        <w:r w:rsidRPr="007B0A76">
          <w:rPr>
            <w:rStyle w:val="Hyperlink"/>
            <w:sz w:val="20"/>
            <w:szCs w:val="20"/>
          </w:rPr>
          <w:t>https://doi.org/10.29173/cjnser635</w:t>
        </w:r>
      </w:hyperlink>
      <w:r w:rsidRPr="007B0A76">
        <w:rPr>
          <w:rFonts w:asciiTheme="majorHAnsi" w:hAnsiTheme="majorHAnsi"/>
          <w:sz w:val="20"/>
          <w:szCs w:val="20"/>
        </w:rPr>
        <w:t xml:space="preserve"> </w:t>
      </w:r>
    </w:p>
    <w:p w14:paraId="1F1C3327" w14:textId="40418DAC" w:rsidR="0020728D" w:rsidRPr="007B0A76" w:rsidRDefault="0020728D" w:rsidP="007B0A76">
      <w:pPr>
        <w:rPr>
          <w:rFonts w:asciiTheme="majorHAnsi" w:hAnsiTheme="majorHAnsi"/>
          <w:color w:val="2A2A2A"/>
          <w:sz w:val="20"/>
          <w:szCs w:val="20"/>
          <w:shd w:val="clear" w:color="auto" w:fill="FFFFFF"/>
        </w:rPr>
      </w:pPr>
      <w:r w:rsidRPr="007B0A76">
        <w:rPr>
          <w:rFonts w:asciiTheme="majorHAnsi" w:hAnsiTheme="majorHAnsi" w:cs="Helvetica Neue"/>
          <w:sz w:val="20"/>
          <w:szCs w:val="20"/>
          <w:lang w:val="en-GB"/>
          <w14:ligatures w14:val="standardContextual"/>
        </w:rPr>
        <w:t xml:space="preserve">Lysaght, R., </w:t>
      </w:r>
      <w:r w:rsidR="00A41931" w:rsidRPr="007B0A76">
        <w:rPr>
          <w:rFonts w:asciiTheme="majorHAnsi" w:hAnsiTheme="majorHAnsi" w:cs="Helvetica Neue"/>
          <w:sz w:val="20"/>
          <w:szCs w:val="20"/>
          <w:lang w:val="en-GB"/>
          <w14:ligatures w14:val="standardContextual"/>
        </w:rPr>
        <w:t>Packalen, K.</w:t>
      </w:r>
      <w:r w:rsidR="00E77BAD" w:rsidRPr="007B0A76">
        <w:rPr>
          <w:rFonts w:asciiTheme="majorHAnsi" w:hAnsiTheme="majorHAnsi" w:cs="Helvetica Neue"/>
          <w:sz w:val="20"/>
          <w:szCs w:val="20"/>
          <w:lang w:val="en-GB"/>
          <w14:ligatures w14:val="standardContextual"/>
        </w:rPr>
        <w:t>,</w:t>
      </w:r>
      <w:r w:rsidR="00A41931" w:rsidRPr="007B0A76">
        <w:rPr>
          <w:rFonts w:asciiTheme="majorHAnsi" w:hAnsiTheme="majorHAnsi" w:cs="Helvetica Neue"/>
          <w:sz w:val="20"/>
          <w:szCs w:val="20"/>
          <w:lang w:val="en-GB"/>
          <w14:ligatures w14:val="standardContextual"/>
        </w:rPr>
        <w:t xml:space="preserve"> Krupa, T.</w:t>
      </w:r>
      <w:r w:rsidR="00E77BAD" w:rsidRPr="007B0A76">
        <w:rPr>
          <w:rFonts w:asciiTheme="majorHAnsi" w:hAnsiTheme="majorHAnsi" w:cs="Helvetica Neue"/>
          <w:sz w:val="20"/>
          <w:szCs w:val="20"/>
          <w:lang w:val="en-GB"/>
          <w14:ligatures w14:val="standardContextual"/>
        </w:rPr>
        <w:t>,</w:t>
      </w:r>
      <w:r w:rsidR="00A41931" w:rsidRPr="007B0A76">
        <w:rPr>
          <w:rFonts w:asciiTheme="majorHAnsi" w:hAnsiTheme="majorHAnsi" w:cs="Helvetica Neue"/>
          <w:sz w:val="20"/>
          <w:szCs w:val="20"/>
          <w:lang w:val="en-GB"/>
          <w14:ligatures w14:val="standardContextual"/>
        </w:rPr>
        <w:t xml:space="preserve"> Ross, L.</w:t>
      </w:r>
      <w:r w:rsidR="00E77BAD" w:rsidRPr="007B0A76">
        <w:rPr>
          <w:rFonts w:asciiTheme="majorHAnsi" w:hAnsiTheme="majorHAnsi" w:cs="Helvetica Neue"/>
          <w:sz w:val="20"/>
          <w:szCs w:val="20"/>
          <w:lang w:val="en-GB"/>
          <w14:ligatures w14:val="standardContextual"/>
        </w:rPr>
        <w:t>,</w:t>
      </w:r>
      <w:r w:rsidR="00A41931" w:rsidRPr="007B0A76">
        <w:rPr>
          <w:rFonts w:asciiTheme="majorHAnsi" w:hAnsiTheme="majorHAnsi" w:cs="Helvetica Neue"/>
          <w:sz w:val="20"/>
          <w:szCs w:val="20"/>
          <w:lang w:val="en-GB"/>
          <w14:ligatures w14:val="standardContextual"/>
        </w:rPr>
        <w:t xml:space="preserve"> Brock, K.</w:t>
      </w:r>
      <w:r w:rsidR="00E77BAD" w:rsidRPr="007B0A76">
        <w:rPr>
          <w:rFonts w:asciiTheme="majorHAnsi" w:hAnsiTheme="majorHAnsi" w:cs="Helvetica Neue"/>
          <w:sz w:val="20"/>
          <w:szCs w:val="20"/>
          <w:lang w:val="en-GB"/>
          <w14:ligatures w14:val="standardContextual"/>
        </w:rPr>
        <w:t>,</w:t>
      </w:r>
      <w:r w:rsidR="00A41931" w:rsidRPr="007B0A76">
        <w:rPr>
          <w:rFonts w:asciiTheme="majorHAnsi" w:hAnsiTheme="majorHAnsi" w:cs="Helvetica Neue"/>
          <w:sz w:val="20"/>
          <w:szCs w:val="20"/>
          <w:lang w:val="en-GB"/>
          <w14:ligatures w14:val="standardContextual"/>
        </w:rPr>
        <w:t xml:space="preserve"> Fecica, A. &amp; Roy, MJ</w:t>
      </w:r>
      <w:r w:rsidRPr="007B0A76">
        <w:rPr>
          <w:rFonts w:asciiTheme="majorHAnsi" w:hAnsiTheme="majorHAnsi" w:cs="Helvetica Neue"/>
          <w:sz w:val="20"/>
          <w:szCs w:val="20"/>
          <w:lang w:val="en-GB"/>
          <w14:ligatures w14:val="standardContextual"/>
        </w:rPr>
        <w:t xml:space="preserve"> (2022). WISE Impact: An Outcome Study Focused on WISE in the Mental Health Sector.</w:t>
      </w:r>
      <w:r w:rsidR="00A41931" w:rsidRPr="007B0A76">
        <w:rPr>
          <w:rFonts w:asciiTheme="majorHAnsi" w:hAnsiTheme="majorHAnsi" w:cs="Helvetica Neue"/>
          <w:sz w:val="20"/>
          <w:szCs w:val="20"/>
          <w:lang w:val="en-GB"/>
          <w14:ligatures w14:val="standardContextual"/>
        </w:rPr>
        <w:t xml:space="preserve"> </w:t>
      </w:r>
      <w:r w:rsidR="00FE1484" w:rsidRPr="007B0A76">
        <w:rPr>
          <w:rFonts w:asciiTheme="majorHAnsi" w:hAnsiTheme="majorHAnsi" w:cs="Helvetica Neue"/>
          <w:sz w:val="20"/>
          <w:szCs w:val="20"/>
          <w:lang w:val="en-GB"/>
          <w14:ligatures w14:val="standardContextual"/>
        </w:rPr>
        <w:t xml:space="preserve">Queen’s University. </w:t>
      </w:r>
      <w:hyperlink r:id="rId41" w:history="1">
        <w:r w:rsidR="00A41931" w:rsidRPr="007B0A76">
          <w:rPr>
            <w:rStyle w:val="Hyperlink"/>
            <w:sz w:val="20"/>
            <w:szCs w:val="20"/>
          </w:rPr>
          <w:t>https://rehab.queensu.ca/wise/reports</w:t>
        </w:r>
      </w:hyperlink>
    </w:p>
    <w:p w14:paraId="5AD6EA2E" w14:textId="5FEDECC1" w:rsidR="006D274C" w:rsidRPr="007B0A76" w:rsidRDefault="001C018C" w:rsidP="007B0A76">
      <w:pPr>
        <w:rPr>
          <w:rFonts w:asciiTheme="majorHAnsi" w:hAnsiTheme="majorHAnsi"/>
          <w:sz w:val="20"/>
          <w:szCs w:val="20"/>
        </w:rPr>
      </w:pPr>
      <w:r w:rsidRPr="007B0A76">
        <w:rPr>
          <w:rFonts w:asciiTheme="majorHAnsi" w:hAnsiTheme="majorHAnsi"/>
          <w:color w:val="2A2A2A"/>
          <w:sz w:val="20"/>
          <w:szCs w:val="20"/>
          <w:shd w:val="clear" w:color="auto" w:fill="FFFFFF"/>
        </w:rPr>
        <w:lastRenderedPageBreak/>
        <w:t xml:space="preserve">Macaulay, B., Roy, MJ., Donaldson, C., Teasdale, S. </w:t>
      </w:r>
      <w:r w:rsidR="0095612B" w:rsidRPr="007B0A76">
        <w:rPr>
          <w:rFonts w:asciiTheme="majorHAnsi" w:hAnsiTheme="majorHAnsi"/>
          <w:color w:val="2A2A2A"/>
          <w:sz w:val="20"/>
          <w:szCs w:val="20"/>
          <w:shd w:val="clear" w:color="auto" w:fill="FFFFFF"/>
        </w:rPr>
        <w:t xml:space="preserve">&amp; Kay, </w:t>
      </w:r>
      <w:r w:rsidRPr="007B0A76">
        <w:rPr>
          <w:rFonts w:asciiTheme="majorHAnsi" w:hAnsiTheme="majorHAnsi"/>
          <w:color w:val="2A2A2A"/>
          <w:sz w:val="20"/>
          <w:szCs w:val="20"/>
          <w:shd w:val="clear" w:color="auto" w:fill="FFFFFF"/>
        </w:rPr>
        <w:t>A</w:t>
      </w:r>
      <w:r w:rsidR="0095612B" w:rsidRPr="007B0A76">
        <w:rPr>
          <w:rFonts w:asciiTheme="majorHAnsi" w:hAnsiTheme="majorHAnsi"/>
          <w:color w:val="2A2A2A"/>
          <w:sz w:val="20"/>
          <w:szCs w:val="20"/>
          <w:shd w:val="clear" w:color="auto" w:fill="FFFFFF"/>
        </w:rPr>
        <w:t>. (2018).</w:t>
      </w:r>
      <w:r w:rsidRPr="007B0A76">
        <w:rPr>
          <w:rFonts w:asciiTheme="majorHAnsi" w:hAnsiTheme="majorHAnsi"/>
          <w:color w:val="2A2A2A"/>
          <w:sz w:val="20"/>
          <w:szCs w:val="20"/>
          <w:shd w:val="clear" w:color="auto" w:fill="FFFFFF"/>
        </w:rPr>
        <w:t xml:space="preserve"> Conceptualizing the health and well-being impacts of social enterprise: a UK-based study, </w:t>
      </w:r>
      <w:r w:rsidRPr="007B0A76">
        <w:rPr>
          <w:rStyle w:val="Emphasis"/>
          <w:rFonts w:asciiTheme="majorHAnsi" w:hAnsiTheme="majorHAnsi"/>
          <w:color w:val="2A2A2A"/>
          <w:sz w:val="20"/>
          <w:szCs w:val="20"/>
          <w:bdr w:val="none" w:sz="0" w:space="0" w:color="auto" w:frame="1"/>
          <w:shd w:val="clear" w:color="auto" w:fill="FFFFFF"/>
        </w:rPr>
        <w:t>Health Promotion International</w:t>
      </w:r>
      <w:r w:rsidRPr="007B0A76">
        <w:rPr>
          <w:rFonts w:asciiTheme="majorHAnsi" w:hAnsiTheme="majorHAnsi"/>
          <w:color w:val="2A2A2A"/>
          <w:sz w:val="20"/>
          <w:szCs w:val="20"/>
          <w:shd w:val="clear" w:color="auto" w:fill="FFFFFF"/>
        </w:rPr>
        <w:t>, Volume 33, Issue 5, October 2018, Pages 748–759, </w:t>
      </w:r>
      <w:hyperlink r:id="rId42" w:history="1">
        <w:r w:rsidRPr="007B0A76">
          <w:rPr>
            <w:rStyle w:val="Hyperlink"/>
            <w:sz w:val="20"/>
            <w:szCs w:val="20"/>
          </w:rPr>
          <w:t>https://doi.org/10.1093/heapro/dax009</w:t>
        </w:r>
      </w:hyperlink>
    </w:p>
    <w:p w14:paraId="6DFFC77D" w14:textId="7C167E03" w:rsidR="001C018C" w:rsidRPr="007B0A76" w:rsidRDefault="006D274C" w:rsidP="007B0A76">
      <w:pPr>
        <w:rPr>
          <w:rFonts w:asciiTheme="majorHAnsi" w:hAnsiTheme="majorHAnsi" w:cs="Helvetica Neue"/>
          <w:sz w:val="20"/>
          <w:szCs w:val="20"/>
          <w:lang w:val="en-GB"/>
          <w14:ligatures w14:val="standardContextual"/>
        </w:rPr>
      </w:pPr>
      <w:r w:rsidRPr="007B0A76">
        <w:rPr>
          <w:rFonts w:asciiTheme="majorHAnsi" w:hAnsiTheme="majorHAnsi" w:cs="Helvetica Neue"/>
          <w:sz w:val="20"/>
          <w:szCs w:val="20"/>
          <w:lang w:val="en-GB"/>
          <w14:ligatures w14:val="standardContextual"/>
        </w:rPr>
        <w:t>Marston, G. and McDonald, C. (2007) Assessing the policy trajectory of welfare reform in Australia, Benefits: A Journal of Poverty and Social Justice 15 (3), 233-245.</w:t>
      </w:r>
      <w:r w:rsidR="003B5D2F">
        <w:rPr>
          <w:rFonts w:asciiTheme="majorHAnsi" w:hAnsiTheme="majorHAnsi" w:cs="Helvetica Neue"/>
          <w:sz w:val="20"/>
          <w:szCs w:val="20"/>
          <w:lang w:val="en-GB"/>
          <w14:ligatures w14:val="standardContextual"/>
        </w:rPr>
        <w:t xml:space="preserve"> </w:t>
      </w:r>
      <w:hyperlink r:id="rId43" w:tgtFrame="_blank" w:history="1">
        <w:r w:rsidR="003B5D2F" w:rsidRPr="007B0A76">
          <w:rPr>
            <w:rStyle w:val="Hyperlink"/>
            <w:sz w:val="20"/>
            <w:szCs w:val="20"/>
          </w:rPr>
          <w:t>https://doi.org/10.51952/YCMZ6895</w:t>
        </w:r>
      </w:hyperlink>
    </w:p>
    <w:p w14:paraId="0B057F5A" w14:textId="05ED2238" w:rsidR="006A1DE3" w:rsidRPr="007B0A76" w:rsidRDefault="00583365" w:rsidP="007B0A76">
      <w:pPr>
        <w:rPr>
          <w:rFonts w:asciiTheme="majorHAnsi" w:hAnsiTheme="majorHAnsi" w:cs="Helvetica Neue"/>
          <w:sz w:val="20"/>
          <w:szCs w:val="20"/>
          <w:lang w:val="en-GB"/>
          <w14:ligatures w14:val="standardContextual"/>
        </w:rPr>
      </w:pPr>
      <w:r w:rsidRPr="007B0A76">
        <w:rPr>
          <w:rFonts w:asciiTheme="majorHAnsi" w:hAnsiTheme="majorHAnsi" w:cs="Helvetica Neue"/>
          <w:sz w:val="20"/>
          <w:szCs w:val="20"/>
          <w:lang w:val="en-GB"/>
          <w14:ligatures w14:val="standardContextual"/>
        </w:rPr>
        <w:t xml:space="preserve">Meltzer, A., Kayess, R. &amp; Bates, S. (2018). "Perspectives of people with intellectual disability about open, sheltered and social enterprise employment: Implications for expanding employment choice through social enterprises." </w:t>
      </w:r>
      <w:r w:rsidRPr="007B0A76">
        <w:rPr>
          <w:rFonts w:asciiTheme="majorHAnsi" w:hAnsiTheme="majorHAnsi" w:cs="Helvetica Neue"/>
          <w:sz w:val="20"/>
          <w:szCs w:val="20"/>
          <w:u w:val="single"/>
          <w:lang w:val="en-GB"/>
          <w14:ligatures w14:val="standardContextual"/>
        </w:rPr>
        <w:t>Social Enterprise Journal</w:t>
      </w:r>
      <w:r w:rsidRPr="007B0A76">
        <w:rPr>
          <w:rFonts w:asciiTheme="majorHAnsi" w:hAnsiTheme="majorHAnsi" w:cs="Helvetica Neue"/>
          <w:sz w:val="20"/>
          <w:szCs w:val="20"/>
          <w:lang w:val="en-GB"/>
          <w14:ligatures w14:val="standardContextual"/>
        </w:rPr>
        <w:t xml:space="preserve"> </w:t>
      </w:r>
      <w:r w:rsidRPr="007B0A76">
        <w:rPr>
          <w:rFonts w:asciiTheme="majorHAnsi" w:hAnsiTheme="majorHAnsi" w:cs="Helvetica Neue"/>
          <w:b/>
          <w:sz w:val="20"/>
          <w:szCs w:val="20"/>
          <w:lang w:val="en-GB"/>
          <w14:ligatures w14:val="standardContextual"/>
        </w:rPr>
        <w:t>14</w:t>
      </w:r>
      <w:r w:rsidRPr="007B0A76">
        <w:rPr>
          <w:rFonts w:asciiTheme="majorHAnsi" w:hAnsiTheme="majorHAnsi" w:cs="Helvetica Neue"/>
          <w:sz w:val="20"/>
          <w:szCs w:val="20"/>
          <w:lang w:val="en-GB"/>
          <w14:ligatures w14:val="standardContextual"/>
        </w:rPr>
        <w:t>(2): 225–244.</w:t>
      </w:r>
      <w:r w:rsidR="00FA1861" w:rsidRPr="007B0A76">
        <w:rPr>
          <w:rFonts w:asciiTheme="majorHAnsi" w:hAnsiTheme="majorHAnsi" w:cs="Helvetica Neue"/>
          <w:sz w:val="20"/>
          <w:szCs w:val="20"/>
          <w:lang w:val="en-GB"/>
          <w14:ligatures w14:val="standardContextual"/>
        </w:rPr>
        <w:t xml:space="preserve"> </w:t>
      </w:r>
      <w:hyperlink r:id="rId44" w:tgtFrame="_blank" w:history="1">
        <w:r w:rsidR="00FA1861" w:rsidRPr="007B0A76">
          <w:rPr>
            <w:rStyle w:val="Hyperlink"/>
            <w:sz w:val="20"/>
            <w:szCs w:val="20"/>
          </w:rPr>
          <w:t>https://doi.org/10.1108/SEJ-06-2017-0034</w:t>
        </w:r>
      </w:hyperlink>
    </w:p>
    <w:p w14:paraId="67C84D3F" w14:textId="19E1E91F" w:rsidR="00D1581A" w:rsidRPr="007B0A76" w:rsidRDefault="00D1581A" w:rsidP="007B0A76">
      <w:pPr>
        <w:rPr>
          <w:rFonts w:asciiTheme="majorHAnsi" w:hAnsiTheme="majorHAnsi"/>
          <w:sz w:val="20"/>
          <w:szCs w:val="20"/>
        </w:rPr>
      </w:pPr>
      <w:r w:rsidRPr="007B0A76">
        <w:rPr>
          <w:rFonts w:asciiTheme="majorHAnsi" w:hAnsiTheme="majorHAnsi"/>
          <w:color w:val="2A2A2A"/>
          <w:sz w:val="20"/>
          <w:szCs w:val="20"/>
          <w:shd w:val="clear" w:color="auto" w:fill="FFFFFF"/>
        </w:rPr>
        <w:t>Oswald, RJ. (2026). The Role of Work Integration Social Enterprise in Overcoming Barriers to Sustained Employment and Desistance for Criminalized Individuals, </w:t>
      </w:r>
      <w:r w:rsidRPr="007B0A76">
        <w:rPr>
          <w:rStyle w:val="Emphasis"/>
          <w:rFonts w:asciiTheme="majorHAnsi" w:hAnsiTheme="majorHAnsi"/>
          <w:color w:val="2A2A2A"/>
          <w:sz w:val="20"/>
          <w:szCs w:val="20"/>
          <w:bdr w:val="none" w:sz="0" w:space="0" w:color="auto" w:frame="1"/>
          <w:shd w:val="clear" w:color="auto" w:fill="FFFFFF"/>
        </w:rPr>
        <w:t>The British Journal of Criminology</w:t>
      </w:r>
      <w:r w:rsidRPr="007B0A76">
        <w:rPr>
          <w:rFonts w:asciiTheme="majorHAnsi" w:hAnsiTheme="majorHAnsi"/>
          <w:color w:val="2A2A2A"/>
          <w:sz w:val="20"/>
          <w:szCs w:val="20"/>
          <w:shd w:val="clear" w:color="auto" w:fill="FFFFFF"/>
        </w:rPr>
        <w:t>, Volume 66, Issue 2, March 2026, Pages 389–406, </w:t>
      </w:r>
      <w:hyperlink r:id="rId45" w:history="1">
        <w:r w:rsidRPr="007B0A76">
          <w:rPr>
            <w:rStyle w:val="Hyperlink"/>
            <w:sz w:val="20"/>
            <w:szCs w:val="20"/>
          </w:rPr>
          <w:t>https://doi.org/10.1093/bjc/azaf051</w:t>
        </w:r>
      </w:hyperlink>
      <w:r w:rsidR="009B6F3B">
        <w:rPr>
          <w:rFonts w:asciiTheme="majorHAnsi" w:hAnsiTheme="majorHAnsi"/>
          <w:sz w:val="20"/>
          <w:szCs w:val="20"/>
        </w:rPr>
        <w:t xml:space="preserve"> </w:t>
      </w:r>
    </w:p>
    <w:p w14:paraId="57567DE3" w14:textId="6F965510" w:rsidR="004F581F" w:rsidRPr="007B0A76" w:rsidRDefault="004F581F" w:rsidP="007B0A76">
      <w:pPr>
        <w:rPr>
          <w:rFonts w:asciiTheme="majorHAnsi" w:hAnsiTheme="majorHAnsi"/>
          <w:sz w:val="20"/>
          <w:szCs w:val="20"/>
        </w:rPr>
      </w:pPr>
      <w:r w:rsidRPr="007B0A76">
        <w:rPr>
          <w:rFonts w:asciiTheme="majorHAnsi" w:hAnsiTheme="majorHAnsi"/>
          <w:sz w:val="20"/>
          <w:szCs w:val="20"/>
        </w:rPr>
        <w:t xml:space="preserve">People and Planet First. (2025). Verification standards. </w:t>
      </w:r>
      <w:hyperlink r:id="rId46" w:history="1">
        <w:r w:rsidR="009B6F3B" w:rsidRPr="007B0A76">
          <w:rPr>
            <w:rStyle w:val="Hyperlink"/>
            <w:sz w:val="20"/>
            <w:szCs w:val="20"/>
          </w:rPr>
          <w:t>https://peopleandplanetfirst.org/</w:t>
        </w:r>
      </w:hyperlink>
      <w:r w:rsidR="009B6F3B">
        <w:rPr>
          <w:rFonts w:asciiTheme="majorHAnsi" w:hAnsiTheme="majorHAnsi"/>
          <w:sz w:val="20"/>
          <w:szCs w:val="20"/>
        </w:rPr>
        <w:t xml:space="preserve"> </w:t>
      </w:r>
    </w:p>
    <w:p w14:paraId="32A7D533" w14:textId="56034AB9" w:rsidR="00141C5B" w:rsidRPr="007B0A76" w:rsidRDefault="00141C5B" w:rsidP="007B0A76">
      <w:pPr>
        <w:rPr>
          <w:rFonts w:asciiTheme="majorHAnsi" w:hAnsiTheme="majorHAnsi"/>
          <w:sz w:val="20"/>
          <w:szCs w:val="20"/>
        </w:rPr>
      </w:pPr>
      <w:r w:rsidRPr="007B0A76">
        <w:rPr>
          <w:rFonts w:asciiTheme="majorHAnsi" w:hAnsiTheme="majorHAnsi"/>
          <w:sz w:val="20"/>
          <w:szCs w:val="20"/>
        </w:rPr>
        <w:t>Pullen, T., Webster, J., &amp; Ward-Christie, L. (2023). Understanding the Impact Costs of Work Integration Social Enterprises. Centre for Social Impact, Swinburne University of Technology, Hawthorn, Australia.</w:t>
      </w:r>
      <w:r w:rsidR="005719FA" w:rsidRPr="007B0A76">
        <w:rPr>
          <w:rFonts w:asciiTheme="majorHAnsi" w:hAnsiTheme="majorHAnsi"/>
          <w:sz w:val="20"/>
          <w:szCs w:val="20"/>
        </w:rPr>
        <w:t xml:space="preserve"> </w:t>
      </w:r>
      <w:hyperlink r:id="rId47" w:history="1">
        <w:r w:rsidR="005719FA" w:rsidRPr="007B0A76">
          <w:rPr>
            <w:rStyle w:val="Hyperlink"/>
            <w:sz w:val="20"/>
            <w:szCs w:val="20"/>
          </w:rPr>
          <w:t>https://www.socialenterpriseaustralia.org.au/wise-impact-costs-report</w:t>
        </w:r>
      </w:hyperlink>
      <w:r w:rsidR="005719FA" w:rsidRPr="007B0A76">
        <w:rPr>
          <w:rFonts w:asciiTheme="majorHAnsi" w:hAnsiTheme="majorHAnsi"/>
          <w:sz w:val="20"/>
          <w:szCs w:val="20"/>
        </w:rPr>
        <w:t xml:space="preserve"> </w:t>
      </w:r>
    </w:p>
    <w:p w14:paraId="6F08AC19" w14:textId="73CDA109" w:rsidR="00F911F2" w:rsidRPr="007B0A76" w:rsidRDefault="00F911F2" w:rsidP="007B0A76">
      <w:pPr>
        <w:rPr>
          <w:rFonts w:asciiTheme="majorHAnsi" w:hAnsiTheme="majorHAnsi"/>
          <w:sz w:val="20"/>
          <w:szCs w:val="20"/>
        </w:rPr>
      </w:pPr>
      <w:r w:rsidRPr="007B0A76">
        <w:rPr>
          <w:rFonts w:asciiTheme="majorHAnsi" w:hAnsiTheme="majorHAnsi"/>
          <w:sz w:val="20"/>
          <w:szCs w:val="20"/>
        </w:rPr>
        <w:t xml:space="preserve">Ross, L. E., Packalen, K., Roy, M. J., Krupa, T., Schneckenburger, S., &amp; Lysaght, R. (2026). The Impact of a Disability Financial Support Program on Employment Experiences Within Work Integration Social Enterprises in Ontario, Canada. Journal of Disability Policy Studies, 0(0). </w:t>
      </w:r>
      <w:hyperlink r:id="rId48" w:history="1">
        <w:r w:rsidR="00DF7CED" w:rsidRPr="007B0A76">
          <w:rPr>
            <w:rStyle w:val="Hyperlink"/>
            <w:sz w:val="20"/>
            <w:szCs w:val="20"/>
          </w:rPr>
          <w:t>https://doi.org/10.1177/10442073261430840</w:t>
        </w:r>
      </w:hyperlink>
      <w:r w:rsidR="00DF7CED" w:rsidRPr="007B0A76">
        <w:rPr>
          <w:rFonts w:asciiTheme="majorHAnsi" w:hAnsiTheme="majorHAnsi"/>
          <w:sz w:val="20"/>
          <w:szCs w:val="20"/>
        </w:rPr>
        <w:t xml:space="preserve"> </w:t>
      </w:r>
    </w:p>
    <w:p w14:paraId="5CE288CA" w14:textId="458DEDD8" w:rsidR="0036146F" w:rsidRPr="007B0A76" w:rsidRDefault="0036146F" w:rsidP="007B0A76">
      <w:pPr>
        <w:rPr>
          <w:rFonts w:asciiTheme="majorHAnsi" w:hAnsiTheme="majorHAnsi"/>
          <w:sz w:val="20"/>
          <w:szCs w:val="20"/>
        </w:rPr>
      </w:pPr>
      <w:r w:rsidRPr="007B0A76">
        <w:rPr>
          <w:rFonts w:asciiTheme="majorHAnsi" w:hAnsiTheme="majorHAnsi"/>
          <w:color w:val="222222"/>
          <w:sz w:val="20"/>
          <w:szCs w:val="20"/>
          <w:shd w:val="clear" w:color="auto" w:fill="FFFFFF"/>
        </w:rPr>
        <w:t xml:space="preserve">Roy, M.J. (2021). Towards a ‘Wellbeing Economy’: What Can We Learn from Social Enterprise?. In: Gidron, B., Domaradzka, A. (eds) The New Social and Impact Economy. Nonprofit and Civil Society Studies. Springer, Cham. </w:t>
      </w:r>
      <w:hyperlink r:id="rId49" w:history="1">
        <w:r w:rsidRPr="007B0A76">
          <w:rPr>
            <w:rStyle w:val="Hyperlink"/>
            <w:sz w:val="20"/>
            <w:szCs w:val="20"/>
          </w:rPr>
          <w:t>https://doi.org/10.1007/978-3-030-68295-8_13</w:t>
        </w:r>
      </w:hyperlink>
      <w:r w:rsidRPr="007B0A76">
        <w:rPr>
          <w:rFonts w:asciiTheme="majorHAnsi" w:hAnsiTheme="majorHAnsi"/>
          <w:color w:val="222222"/>
          <w:sz w:val="20"/>
          <w:szCs w:val="20"/>
          <w:shd w:val="clear" w:color="auto" w:fill="FFFFFF"/>
        </w:rPr>
        <w:t xml:space="preserve"> </w:t>
      </w:r>
    </w:p>
    <w:p w14:paraId="780BC065" w14:textId="75466BD3" w:rsidR="00A14018" w:rsidRPr="007B0A76" w:rsidRDefault="00484574" w:rsidP="007B0A76">
      <w:pPr>
        <w:rPr>
          <w:rFonts w:asciiTheme="majorHAnsi" w:hAnsiTheme="majorHAnsi" w:cs="Helvetica Neue"/>
          <w:sz w:val="20"/>
          <w:szCs w:val="20"/>
          <w:lang w:val="en-GB"/>
          <w14:ligatures w14:val="standardContextual"/>
        </w:rPr>
      </w:pPr>
      <w:r w:rsidRPr="007B0A76">
        <w:rPr>
          <w:rFonts w:asciiTheme="majorHAnsi" w:hAnsiTheme="majorHAnsi"/>
          <w:color w:val="222222"/>
          <w:sz w:val="20"/>
          <w:szCs w:val="20"/>
          <w:shd w:val="clear" w:color="auto" w:fill="FFFFFF"/>
        </w:rPr>
        <w:t>Sahyoun, N.R., Jamaluddine, Z., Choufani, J. </w:t>
      </w:r>
      <w:r w:rsidRPr="007B0A76">
        <w:rPr>
          <w:rFonts w:asciiTheme="majorHAnsi" w:hAnsiTheme="majorHAnsi"/>
          <w:i/>
          <w:iCs/>
          <w:color w:val="222222"/>
          <w:sz w:val="20"/>
          <w:szCs w:val="20"/>
          <w:shd w:val="clear" w:color="auto" w:fill="FFFFFF"/>
        </w:rPr>
        <w:t>et al.</w:t>
      </w:r>
      <w:r w:rsidRPr="007B0A76">
        <w:rPr>
          <w:rFonts w:asciiTheme="majorHAnsi" w:hAnsiTheme="majorHAnsi"/>
          <w:color w:val="222222"/>
          <w:sz w:val="20"/>
          <w:szCs w:val="20"/>
          <w:shd w:val="clear" w:color="auto" w:fill="FFFFFF"/>
        </w:rPr>
        <w:t> A mixed-methods evaluation of community-based healthy kitchens as social enterprises for refugee women. </w:t>
      </w:r>
      <w:r w:rsidRPr="007B0A76">
        <w:rPr>
          <w:rFonts w:asciiTheme="majorHAnsi" w:hAnsiTheme="majorHAnsi"/>
          <w:i/>
          <w:iCs/>
          <w:color w:val="222222"/>
          <w:sz w:val="20"/>
          <w:szCs w:val="20"/>
          <w:shd w:val="clear" w:color="auto" w:fill="FFFFFF"/>
        </w:rPr>
        <w:t>BMC Public Health</w:t>
      </w:r>
      <w:r w:rsidRPr="007B0A76">
        <w:rPr>
          <w:rFonts w:asciiTheme="majorHAnsi" w:hAnsiTheme="majorHAnsi"/>
          <w:color w:val="222222"/>
          <w:sz w:val="20"/>
          <w:szCs w:val="20"/>
          <w:shd w:val="clear" w:color="auto" w:fill="FFFFFF"/>
        </w:rPr>
        <w:t> </w:t>
      </w:r>
      <w:r w:rsidRPr="007B0A76">
        <w:rPr>
          <w:rFonts w:asciiTheme="majorHAnsi" w:hAnsiTheme="majorHAnsi"/>
          <w:b/>
          <w:color w:val="222222"/>
          <w:sz w:val="20"/>
          <w:szCs w:val="20"/>
          <w:shd w:val="clear" w:color="auto" w:fill="FFFFFF"/>
        </w:rPr>
        <w:t>19</w:t>
      </w:r>
      <w:r w:rsidRPr="007B0A76">
        <w:rPr>
          <w:rFonts w:asciiTheme="majorHAnsi" w:hAnsiTheme="majorHAnsi"/>
          <w:color w:val="222222"/>
          <w:sz w:val="20"/>
          <w:szCs w:val="20"/>
          <w:shd w:val="clear" w:color="auto" w:fill="FFFFFF"/>
        </w:rPr>
        <w:t xml:space="preserve">, 1590 (2019). </w:t>
      </w:r>
      <w:hyperlink r:id="rId50" w:history="1">
        <w:r w:rsidRPr="007B0A76">
          <w:rPr>
            <w:rStyle w:val="Hyperlink"/>
            <w:sz w:val="20"/>
            <w:szCs w:val="20"/>
          </w:rPr>
          <w:t>https://doi.org/10.1186/s12889-019-7950-3</w:t>
        </w:r>
      </w:hyperlink>
      <w:r w:rsidRPr="007B0A76">
        <w:rPr>
          <w:rFonts w:asciiTheme="majorHAnsi" w:hAnsiTheme="majorHAnsi"/>
          <w:color w:val="222222"/>
          <w:sz w:val="20"/>
          <w:szCs w:val="20"/>
          <w:shd w:val="clear" w:color="auto" w:fill="FFFFFF"/>
        </w:rPr>
        <w:t xml:space="preserve"> </w:t>
      </w:r>
    </w:p>
    <w:p w14:paraId="7F03F4CB" w14:textId="57860A58" w:rsidR="002C7E90" w:rsidRPr="007B0A76" w:rsidRDefault="002C7E90" w:rsidP="007B0A76">
      <w:pPr>
        <w:rPr>
          <w:sz w:val="20"/>
          <w:szCs w:val="20"/>
        </w:rPr>
      </w:pPr>
      <w:r w:rsidRPr="007B0A76">
        <w:rPr>
          <w:sz w:val="20"/>
          <w:szCs w:val="20"/>
        </w:rPr>
        <w:t xml:space="preserve">Social Enterprise Australia. (2026). ‘What is a social enterprise’. Social Enterprise Australia website. </w:t>
      </w:r>
      <w:hyperlink r:id="rId51" w:history="1">
        <w:r w:rsidR="002241F3" w:rsidRPr="007B0A76">
          <w:rPr>
            <w:rStyle w:val="Hyperlink"/>
            <w:sz w:val="20"/>
            <w:szCs w:val="20"/>
          </w:rPr>
          <w:t>https://www.socialenterpriseaustralia.org.au/what-is-a-social-enterprise</w:t>
        </w:r>
      </w:hyperlink>
      <w:r w:rsidR="002241F3">
        <w:rPr>
          <w:sz w:val="20"/>
          <w:szCs w:val="20"/>
        </w:rPr>
        <w:t xml:space="preserve"> </w:t>
      </w:r>
    </w:p>
    <w:p w14:paraId="461DA631" w14:textId="35F47A48" w:rsidR="00C31575" w:rsidRPr="007B0A76" w:rsidRDefault="00C31575" w:rsidP="007B0A76">
      <w:pPr>
        <w:rPr>
          <w:sz w:val="20"/>
          <w:szCs w:val="20"/>
        </w:rPr>
      </w:pPr>
      <w:r w:rsidRPr="007B0A76">
        <w:rPr>
          <w:sz w:val="20"/>
          <w:szCs w:val="20"/>
        </w:rPr>
        <w:t>Spencer R, Brueckner M, Wise G, Marika B (2016), "Australian Indigenous social enterprise: measuring performance". Journal of Enterprising Communities: People and Places in the Global Economy, Vol. 10 No. 4 pp. 397–424, doi: </w:t>
      </w:r>
      <w:hyperlink r:id="rId52" w:tgtFrame="_blank" w:history="1">
        <w:r w:rsidRPr="007B0A76">
          <w:rPr>
            <w:rStyle w:val="Hyperlink"/>
            <w:sz w:val="20"/>
            <w:szCs w:val="20"/>
          </w:rPr>
          <w:t>https://doi.org/10.1108/JEC-10-2015-0050</w:t>
        </w:r>
      </w:hyperlink>
      <w:r w:rsidR="003E7E68" w:rsidRPr="007B0A76">
        <w:rPr>
          <w:sz w:val="20"/>
          <w:szCs w:val="20"/>
        </w:rPr>
        <w:t xml:space="preserve"> </w:t>
      </w:r>
    </w:p>
    <w:p w14:paraId="2DE47C92" w14:textId="481B02AA" w:rsidR="00E2415D" w:rsidRPr="007B0A76" w:rsidRDefault="00E2415D" w:rsidP="007B0A76">
      <w:pPr>
        <w:rPr>
          <w:rFonts w:asciiTheme="majorHAnsi" w:hAnsiTheme="majorHAnsi"/>
          <w:color w:val="212121"/>
          <w:sz w:val="20"/>
          <w:szCs w:val="20"/>
          <w:shd w:val="clear" w:color="auto" w:fill="FFFFFF"/>
        </w:rPr>
      </w:pPr>
      <w:r w:rsidRPr="007B0A76">
        <w:rPr>
          <w:rFonts w:asciiTheme="majorHAnsi" w:hAnsiTheme="majorHAnsi"/>
          <w:sz w:val="20"/>
          <w:szCs w:val="20"/>
        </w:rPr>
        <w:t xml:space="preserve">Suchowerska, R., Moran, M., Hayward, S. M., Newton, D. C., Brown, C., Wilson, E. (2026). Evaluation of Payment by Outcomes Trial 3: Final Outcomes Report. Centre for Social Impact, Swinburne University of Technology, Hawthorn, Australia. </w:t>
      </w:r>
      <w:hyperlink r:id="rId53" w:history="1">
        <w:r w:rsidR="002241F3" w:rsidRPr="007B0A76">
          <w:rPr>
            <w:rStyle w:val="Hyperlink"/>
            <w:sz w:val="20"/>
            <w:szCs w:val="20"/>
          </w:rPr>
          <w:t>https://doi.org/10.25916/sut.31817719</w:t>
        </w:r>
      </w:hyperlink>
      <w:r w:rsidR="002241F3">
        <w:rPr>
          <w:rFonts w:asciiTheme="majorHAnsi" w:hAnsiTheme="majorHAnsi"/>
          <w:sz w:val="20"/>
          <w:szCs w:val="20"/>
        </w:rPr>
        <w:t xml:space="preserve"> </w:t>
      </w:r>
    </w:p>
    <w:p w14:paraId="3E8067EA" w14:textId="0450E16B" w:rsidR="0040309C" w:rsidRPr="007B0A76" w:rsidRDefault="00C018C1" w:rsidP="007B0A76">
      <w:pPr>
        <w:rPr>
          <w:rFonts w:asciiTheme="majorHAnsi" w:hAnsiTheme="majorHAnsi"/>
          <w:sz w:val="20"/>
          <w:szCs w:val="20"/>
        </w:rPr>
      </w:pPr>
      <w:r w:rsidRPr="007B0A76">
        <w:rPr>
          <w:rFonts w:asciiTheme="majorHAnsi" w:hAnsiTheme="majorHAnsi"/>
          <w:color w:val="212121"/>
          <w:sz w:val="20"/>
          <w:szCs w:val="20"/>
          <w:shd w:val="clear" w:color="auto" w:fill="FFFFFF"/>
        </w:rPr>
        <w:t>Sultan-Taïeb, H., Villotti, P., Berbiche, D., Dewa, C.S., Desjardins, É., Fraccaroli, F., Zaniboni, S., Mazaniello-Chézol, M., Lecomte, T., Durand, M.J. &amp; Corbière, M. (2019)</w:t>
      </w:r>
      <w:r w:rsidR="0040309C" w:rsidRPr="007B0A76">
        <w:rPr>
          <w:rFonts w:asciiTheme="majorHAnsi" w:hAnsiTheme="majorHAnsi" w:cs="Open Sans"/>
          <w:color w:val="1C1D1E"/>
          <w:sz w:val="20"/>
          <w:szCs w:val="20"/>
          <w:shd w:val="clear" w:color="auto" w:fill="FFFFFF"/>
        </w:rPr>
        <w:t>. Can social firms contribute to alleviating the economic burden of psychiatric disabilities for the public healthcare system?</w:t>
      </w:r>
      <w:r w:rsidR="000C171D" w:rsidRPr="007B0A76">
        <w:rPr>
          <w:rFonts w:asciiTheme="majorHAnsi" w:hAnsiTheme="majorHAnsi" w:cs="Open Sans"/>
          <w:color w:val="1C1D1E"/>
          <w:sz w:val="20"/>
          <w:szCs w:val="20"/>
          <w:shd w:val="clear" w:color="auto" w:fill="FFFFFF"/>
        </w:rPr>
        <w:t xml:space="preserve"> </w:t>
      </w:r>
      <w:r w:rsidR="0040309C" w:rsidRPr="007B0A76">
        <w:rPr>
          <w:rFonts w:asciiTheme="majorHAnsi" w:hAnsiTheme="majorHAnsi" w:cs="Open Sans"/>
          <w:i/>
          <w:iCs/>
          <w:color w:val="1C1D1E"/>
          <w:sz w:val="20"/>
          <w:szCs w:val="20"/>
          <w:shd w:val="clear" w:color="auto" w:fill="FFFFFF"/>
        </w:rPr>
        <w:t>Health Soc Care Community</w:t>
      </w:r>
      <w:r w:rsidR="0040309C" w:rsidRPr="007B0A76">
        <w:rPr>
          <w:rFonts w:asciiTheme="majorHAnsi" w:hAnsiTheme="majorHAnsi" w:cs="Open Sans"/>
          <w:color w:val="1C1D1E"/>
          <w:sz w:val="20"/>
          <w:szCs w:val="20"/>
          <w:shd w:val="clear" w:color="auto" w:fill="FFFFFF"/>
        </w:rPr>
        <w:t>. 2019;27:1311–1320. </w:t>
      </w:r>
      <w:hyperlink r:id="rId54" w:history="1">
        <w:r w:rsidR="0040309C" w:rsidRPr="007B0A76">
          <w:rPr>
            <w:rStyle w:val="Hyperlink"/>
            <w:sz w:val="20"/>
            <w:szCs w:val="20"/>
          </w:rPr>
          <w:t>https://doi.org/10.1111/hsc.12775</w:t>
        </w:r>
      </w:hyperlink>
    </w:p>
    <w:p w14:paraId="388BB857" w14:textId="123CB88B" w:rsidR="00855DE9" w:rsidRPr="007B0A76" w:rsidRDefault="00855DE9" w:rsidP="007B0A76">
      <w:pPr>
        <w:rPr>
          <w:rFonts w:asciiTheme="majorHAnsi" w:hAnsiTheme="majorHAnsi"/>
          <w:sz w:val="20"/>
          <w:szCs w:val="20"/>
        </w:rPr>
      </w:pPr>
      <w:r w:rsidRPr="007B0A76">
        <w:rPr>
          <w:rFonts w:asciiTheme="majorHAnsi" w:hAnsiTheme="majorHAnsi"/>
          <w:sz w:val="20"/>
          <w:szCs w:val="20"/>
        </w:rPr>
        <w:t xml:space="preserve">Sykes, C., McGann, M., Marston, G., Khan, C. and Barraket, J. (2024). The Role of Work Integration Social Enterprise (WISE) in Employment Services Reforms: Perspectives from the Ecosystem. University of Melbourne, Australia. </w:t>
      </w:r>
      <w:hyperlink r:id="rId55" w:history="1">
        <w:r w:rsidR="00653EB6" w:rsidRPr="007B0A76">
          <w:rPr>
            <w:rStyle w:val="Hyperlink"/>
            <w:sz w:val="20"/>
            <w:szCs w:val="20"/>
          </w:rPr>
          <w:t>https://socialequity.unimelb.edu.au/__data/assets/pdf_file/0004/5174572/The-Role-of-Work-Integration-Social-Enterprise-in-Employment-Services-Reforms-December-2024.pdf</w:t>
        </w:r>
      </w:hyperlink>
      <w:r w:rsidR="00653EB6" w:rsidRPr="007B0A76">
        <w:rPr>
          <w:rFonts w:asciiTheme="majorHAnsi" w:hAnsiTheme="majorHAnsi"/>
          <w:sz w:val="20"/>
          <w:szCs w:val="20"/>
        </w:rPr>
        <w:t xml:space="preserve"> </w:t>
      </w:r>
    </w:p>
    <w:p w14:paraId="7C905904" w14:textId="710B3A6F" w:rsidR="00E95C8B" w:rsidRPr="007B0A76" w:rsidRDefault="00E95C8B" w:rsidP="009B6F3B">
      <w:pPr>
        <w:rPr>
          <w:rFonts w:asciiTheme="majorHAnsi" w:hAnsiTheme="majorHAnsi"/>
          <w:sz w:val="20"/>
          <w:szCs w:val="20"/>
        </w:rPr>
      </w:pPr>
      <w:r w:rsidRPr="007B0A76">
        <w:rPr>
          <w:rFonts w:asciiTheme="majorHAnsi" w:hAnsiTheme="majorHAnsi"/>
          <w:sz w:val="20"/>
          <w:szCs w:val="20"/>
        </w:rPr>
        <w:lastRenderedPageBreak/>
        <w:t xml:space="preserve">Teasdale, S. (2012). What’s in a Name? Making Sense of Social Enterprise Discourses. </w:t>
      </w:r>
      <w:r w:rsidRPr="007B0A76">
        <w:rPr>
          <w:rFonts w:asciiTheme="majorHAnsi" w:hAnsiTheme="majorHAnsi"/>
          <w:i/>
          <w:iCs/>
          <w:sz w:val="20"/>
          <w:szCs w:val="20"/>
        </w:rPr>
        <w:t>Public Policy and Administration</w:t>
      </w:r>
      <w:r w:rsidRPr="007B0A76">
        <w:rPr>
          <w:rFonts w:asciiTheme="majorHAnsi" w:hAnsiTheme="majorHAnsi"/>
          <w:sz w:val="20"/>
          <w:szCs w:val="20"/>
        </w:rPr>
        <w:t xml:space="preserve">, </w:t>
      </w:r>
      <w:r w:rsidRPr="007B0A76">
        <w:rPr>
          <w:rFonts w:asciiTheme="majorHAnsi" w:hAnsiTheme="majorHAnsi"/>
          <w:i/>
          <w:iCs/>
          <w:sz w:val="20"/>
          <w:szCs w:val="20"/>
        </w:rPr>
        <w:t>27</w:t>
      </w:r>
      <w:r w:rsidRPr="007B0A76">
        <w:rPr>
          <w:rFonts w:asciiTheme="majorHAnsi" w:hAnsiTheme="majorHAnsi"/>
          <w:sz w:val="20"/>
          <w:szCs w:val="20"/>
        </w:rPr>
        <w:t xml:space="preserve">(2), 99-119. </w:t>
      </w:r>
      <w:hyperlink r:id="rId56" w:history="1">
        <w:r w:rsidR="00421E2F" w:rsidRPr="007B0A76">
          <w:rPr>
            <w:rStyle w:val="Hyperlink"/>
            <w:sz w:val="20"/>
            <w:szCs w:val="20"/>
          </w:rPr>
          <w:t>https://doi.org/10.1177/0952076711401466</w:t>
        </w:r>
      </w:hyperlink>
      <w:r w:rsidR="00421E2F" w:rsidRPr="007B0A76">
        <w:rPr>
          <w:rFonts w:asciiTheme="majorHAnsi" w:hAnsiTheme="majorHAnsi"/>
          <w:sz w:val="20"/>
          <w:szCs w:val="20"/>
        </w:rPr>
        <w:t xml:space="preserve"> </w:t>
      </w:r>
    </w:p>
    <w:p w14:paraId="6F88AB74" w14:textId="44788E0C" w:rsidR="00745E00" w:rsidRPr="007B0A76" w:rsidRDefault="00745E00" w:rsidP="007B0A76">
      <w:pPr>
        <w:rPr>
          <w:rFonts w:asciiTheme="majorHAnsi" w:hAnsiTheme="majorHAnsi" w:cs="Helvetica Neue"/>
          <w:sz w:val="20"/>
          <w:szCs w:val="20"/>
          <w:lang w:val="en-GB"/>
          <w14:ligatures w14:val="standardContextual"/>
        </w:rPr>
      </w:pPr>
      <w:r w:rsidRPr="007B0A76">
        <w:rPr>
          <w:rFonts w:asciiTheme="majorHAnsi" w:hAnsiTheme="majorHAnsi" w:cs="Open Sans"/>
          <w:color w:val="000000" w:themeColor="text1"/>
          <w:sz w:val="20"/>
          <w:szCs w:val="20"/>
          <w:shd w:val="clear" w:color="auto" w:fill="FFFFFF"/>
        </w:rPr>
        <w:t xml:space="preserve">Tedmanson D, Guerin P. </w:t>
      </w:r>
      <w:r w:rsidR="00BC42D8" w:rsidRPr="007B0A76">
        <w:rPr>
          <w:rFonts w:asciiTheme="majorHAnsi" w:hAnsiTheme="majorHAnsi" w:cs="Open Sans"/>
          <w:color w:val="000000" w:themeColor="text1"/>
          <w:sz w:val="20"/>
          <w:szCs w:val="20"/>
          <w:shd w:val="clear" w:color="auto" w:fill="FFFFFF"/>
        </w:rPr>
        <w:t xml:space="preserve">(2011). </w:t>
      </w:r>
      <w:r w:rsidRPr="007B0A76">
        <w:rPr>
          <w:rFonts w:asciiTheme="majorHAnsi" w:hAnsiTheme="majorHAnsi" w:cs="Open Sans"/>
          <w:color w:val="000000" w:themeColor="text1"/>
          <w:sz w:val="20"/>
          <w:szCs w:val="20"/>
          <w:shd w:val="clear" w:color="auto" w:fill="FFFFFF"/>
        </w:rPr>
        <w:t>Enterprising Social Wellbeing: Social Entrepreneurial and Strengths Based Approaches to Mental Health and Wellbeing in “Remote” Indigenous Community Contexts. </w:t>
      </w:r>
      <w:r w:rsidRPr="007B0A76">
        <w:rPr>
          <w:rFonts w:asciiTheme="majorHAnsi" w:hAnsiTheme="majorHAnsi" w:cs="Open Sans"/>
          <w:i/>
          <w:iCs/>
          <w:color w:val="000000" w:themeColor="text1"/>
          <w:sz w:val="20"/>
          <w:szCs w:val="20"/>
          <w:shd w:val="clear" w:color="auto" w:fill="FFFFFF"/>
        </w:rPr>
        <w:t>Australasian Psychiatry</w:t>
      </w:r>
      <w:r w:rsidRPr="007B0A76">
        <w:rPr>
          <w:rFonts w:asciiTheme="majorHAnsi" w:hAnsiTheme="majorHAnsi" w:cs="Open Sans"/>
          <w:color w:val="000000" w:themeColor="text1"/>
          <w:sz w:val="20"/>
          <w:szCs w:val="20"/>
          <w:shd w:val="clear" w:color="auto" w:fill="FFFFFF"/>
        </w:rPr>
        <w:t>. 2011;19(1_suppl</w:t>
      </w:r>
      <w:r w:rsidR="00CD3A54" w:rsidRPr="007B0A76">
        <w:rPr>
          <w:rFonts w:asciiTheme="majorHAnsi" w:hAnsiTheme="majorHAnsi" w:cs="Open Sans"/>
          <w:color w:val="000000" w:themeColor="text1"/>
          <w:sz w:val="20"/>
          <w:szCs w:val="20"/>
          <w:shd w:val="clear" w:color="auto" w:fill="FFFFFF"/>
        </w:rPr>
        <w:t>): S</w:t>
      </w:r>
      <w:r w:rsidRPr="007B0A76">
        <w:rPr>
          <w:rFonts w:asciiTheme="majorHAnsi" w:hAnsiTheme="majorHAnsi" w:cs="Open Sans"/>
          <w:color w:val="000000" w:themeColor="text1"/>
          <w:sz w:val="20"/>
          <w:szCs w:val="20"/>
          <w:shd w:val="clear" w:color="auto" w:fill="FFFFFF"/>
        </w:rPr>
        <w:t>30-S33. doi:</w:t>
      </w:r>
      <w:hyperlink r:id="rId57" w:history="1">
        <w:r w:rsidRPr="007B0A76">
          <w:rPr>
            <w:rStyle w:val="Hyperlink"/>
            <w:sz w:val="20"/>
            <w:szCs w:val="20"/>
          </w:rPr>
          <w:t>10.3109/10398562.2011.583078</w:t>
        </w:r>
      </w:hyperlink>
    </w:p>
    <w:p w14:paraId="6658FBB7" w14:textId="2B778BBD" w:rsidR="00E33D7E" w:rsidRPr="007B0A76" w:rsidRDefault="00E33D7E" w:rsidP="009B6F3B">
      <w:pPr>
        <w:rPr>
          <w:rFonts w:asciiTheme="majorHAnsi" w:hAnsiTheme="majorHAnsi"/>
          <w:sz w:val="20"/>
          <w:szCs w:val="20"/>
        </w:rPr>
      </w:pPr>
      <w:r w:rsidRPr="007B0A76">
        <w:rPr>
          <w:rFonts w:asciiTheme="majorHAnsi" w:hAnsiTheme="majorHAnsi"/>
          <w:sz w:val="20"/>
          <w:szCs w:val="20"/>
        </w:rPr>
        <w:t>Westpac Foundation &amp;</w:t>
      </w:r>
      <w:r w:rsidR="00471890" w:rsidRPr="007B0A76">
        <w:rPr>
          <w:rFonts w:asciiTheme="majorHAnsi" w:hAnsiTheme="majorHAnsi"/>
          <w:sz w:val="20"/>
          <w:szCs w:val="20"/>
        </w:rPr>
        <w:t xml:space="preserve"> GoodWolf Partners. (2026). </w:t>
      </w:r>
      <w:r w:rsidR="00FD493A" w:rsidRPr="007B0A76">
        <w:rPr>
          <w:rFonts w:asciiTheme="majorHAnsi" w:hAnsiTheme="majorHAnsi"/>
          <w:sz w:val="20"/>
          <w:szCs w:val="20"/>
        </w:rPr>
        <w:t xml:space="preserve">Working better together: A WISE Learn Book. </w:t>
      </w:r>
      <w:r w:rsidRPr="007B0A76">
        <w:rPr>
          <w:rFonts w:asciiTheme="majorHAnsi" w:hAnsiTheme="majorHAnsi"/>
          <w:sz w:val="20"/>
          <w:szCs w:val="20"/>
        </w:rPr>
        <w:t>commissioned by Westpac Foundation and prepared by GoodWolf Partners. Published April 2026. Designed by Green Fox Studio. Copyright © Westpac Foundation.</w:t>
      </w:r>
      <w:r w:rsidR="00471890" w:rsidRPr="007B0A76">
        <w:rPr>
          <w:rFonts w:asciiTheme="majorHAnsi" w:hAnsiTheme="majorHAnsi"/>
          <w:sz w:val="20"/>
          <w:szCs w:val="20"/>
        </w:rPr>
        <w:t xml:space="preserve"> </w:t>
      </w:r>
      <w:hyperlink r:id="rId58" w:history="1">
        <w:r w:rsidR="00471890" w:rsidRPr="007B0A76">
          <w:rPr>
            <w:rStyle w:val="Hyperlink"/>
            <w:sz w:val="20"/>
            <w:szCs w:val="20"/>
          </w:rPr>
          <w:t>https://understorey.org.au/documents/2026-main-wise-learn-book.pdf</w:t>
        </w:r>
      </w:hyperlink>
      <w:r w:rsidR="00471890" w:rsidRPr="007B0A76">
        <w:rPr>
          <w:rFonts w:asciiTheme="majorHAnsi" w:hAnsiTheme="majorHAnsi"/>
          <w:sz w:val="20"/>
          <w:szCs w:val="20"/>
        </w:rPr>
        <w:t xml:space="preserve"> </w:t>
      </w:r>
    </w:p>
    <w:p w14:paraId="7B08CED9" w14:textId="5A5E1503" w:rsidR="002B2D22" w:rsidRPr="007B0A76" w:rsidRDefault="002B2D22" w:rsidP="009B6F3B">
      <w:pPr>
        <w:rPr>
          <w:rFonts w:asciiTheme="majorHAnsi" w:hAnsiTheme="majorHAnsi"/>
          <w:sz w:val="20"/>
          <w:szCs w:val="20"/>
        </w:rPr>
      </w:pPr>
      <w:r w:rsidRPr="007B0A76">
        <w:rPr>
          <w:rFonts w:asciiTheme="majorHAnsi" w:hAnsiTheme="majorHAnsi"/>
          <w:sz w:val="20"/>
          <w:szCs w:val="20"/>
        </w:rPr>
        <w:t xml:space="preserve">White Box Enterprises and Social Enterprise Australia. </w:t>
      </w:r>
      <w:r w:rsidR="00421BD3" w:rsidRPr="007B0A76">
        <w:rPr>
          <w:rFonts w:asciiTheme="majorHAnsi" w:hAnsiTheme="majorHAnsi"/>
          <w:sz w:val="20"/>
          <w:szCs w:val="20"/>
        </w:rPr>
        <w:t xml:space="preserve">(2025). Social Enterprise Jobs Summit 2025 – What we heard: Summit Insights. </w:t>
      </w:r>
      <w:hyperlink r:id="rId59" w:history="1">
        <w:r w:rsidR="00441507" w:rsidRPr="007B0A76">
          <w:rPr>
            <w:rStyle w:val="Hyperlink"/>
            <w:sz w:val="20"/>
            <w:szCs w:val="20"/>
          </w:rPr>
          <w:t>https://whiteboxenterprises.com.au/wp-content/uploads/2025/08/Social-Enterprise-Jobs-Summit-Insights-2-1.pdf</w:t>
        </w:r>
      </w:hyperlink>
      <w:r w:rsidR="00441507" w:rsidRPr="007B0A76">
        <w:rPr>
          <w:rFonts w:asciiTheme="majorHAnsi" w:hAnsiTheme="majorHAnsi"/>
          <w:sz w:val="20"/>
          <w:szCs w:val="20"/>
        </w:rPr>
        <w:t xml:space="preserve"> </w:t>
      </w:r>
    </w:p>
    <w:p w14:paraId="269BAD08" w14:textId="25850475" w:rsidR="002726A1" w:rsidRPr="00FD1272" w:rsidRDefault="002726A1" w:rsidP="009B6F3B">
      <w:pPr>
        <w:rPr>
          <w:rFonts w:asciiTheme="minorHAnsi" w:hAnsiTheme="minorHAnsi"/>
        </w:rPr>
      </w:pPr>
      <w:r w:rsidRPr="007B0A76">
        <w:rPr>
          <w:rFonts w:asciiTheme="majorHAnsi" w:hAnsiTheme="majorHAnsi"/>
          <w:sz w:val="20"/>
          <w:szCs w:val="20"/>
        </w:rPr>
        <w:t>Workforce Australia Review (2023). Rebuilding Employment Services: Final report on Workforce Australia Employment services. Select Committee on Workforce Australia Employment Services, Commonwealth of Australia, Canberra.</w:t>
      </w:r>
      <w:r w:rsidR="00E564CF" w:rsidRPr="007B0A76">
        <w:rPr>
          <w:rFonts w:asciiTheme="majorHAnsi" w:hAnsiTheme="majorHAnsi"/>
          <w:sz w:val="20"/>
          <w:szCs w:val="20"/>
        </w:rPr>
        <w:t xml:space="preserve"> </w:t>
      </w:r>
      <w:hyperlink r:id="rId60" w:history="1">
        <w:r w:rsidR="00E564CF" w:rsidRPr="007B0A76">
          <w:rPr>
            <w:rStyle w:val="Hyperlink"/>
            <w:sz w:val="20"/>
            <w:szCs w:val="20"/>
          </w:rPr>
          <w:t>https://www.aph.gov.au/Parliamentary_Business/Committees/House/Former_Committees/Workforce_Australia_Employment_Services/WorkforceAustralia/Report</w:t>
        </w:r>
      </w:hyperlink>
      <w:r w:rsidR="00E564CF">
        <w:rPr>
          <w:rFonts w:asciiTheme="minorHAnsi" w:hAnsiTheme="minorHAnsi"/>
        </w:rPr>
        <w:t xml:space="preserve"> </w:t>
      </w:r>
    </w:p>
    <w:sectPr w:rsidR="002726A1" w:rsidRPr="00FD127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65027CA" w14:textId="77777777" w:rsidR="007E1ED5" w:rsidRDefault="007E1ED5" w:rsidP="004934F2">
      <w:pPr>
        <w:spacing w:after="0" w:line="240" w:lineRule="auto"/>
      </w:pPr>
      <w:r>
        <w:separator/>
      </w:r>
    </w:p>
  </w:endnote>
  <w:endnote w:type="continuationSeparator" w:id="0">
    <w:p w14:paraId="474D69D5" w14:textId="77777777" w:rsidR="007E1ED5" w:rsidRDefault="007E1ED5" w:rsidP="00493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ingdings 2">
    <w:panose1 w:val="05020102010507070707"/>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Open Sans">
    <w:panose1 w:val="020B0606030504020204"/>
    <w:charset w:val="00"/>
    <w:family w:val="swiss"/>
    <w:pitch w:val="variable"/>
    <w:sig w:usb0="E00002EF" w:usb1="4000205B" w:usb2="00000028"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374197915"/>
      <w:docPartObj>
        <w:docPartGallery w:val="Page Numbers (Bottom of Page)"/>
        <w:docPartUnique/>
      </w:docPartObj>
    </w:sdtPr>
    <w:sdtEndPr>
      <w:rPr>
        <w:rStyle w:val="PageNumber"/>
      </w:rPr>
    </w:sdtEndPr>
    <w:sdtContent>
      <w:p w14:paraId="158A8B95" w14:textId="12FCE696" w:rsidR="00E4647E" w:rsidRDefault="00E4647E" w:rsidP="00D0502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E4704A8" w14:textId="77777777" w:rsidR="00E4647E" w:rsidRDefault="00E4647E" w:rsidP="00E4647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48981756"/>
      <w:docPartObj>
        <w:docPartGallery w:val="Page Numbers (Bottom of Page)"/>
        <w:docPartUnique/>
      </w:docPartObj>
    </w:sdtPr>
    <w:sdtEndPr>
      <w:rPr>
        <w:rStyle w:val="PageNumber"/>
      </w:rPr>
    </w:sdtEndPr>
    <w:sdtContent>
      <w:p w14:paraId="635EB48D" w14:textId="6E583E57" w:rsidR="00E4647E" w:rsidRDefault="00E4647E" w:rsidP="00D0502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0B1C9A78" w14:textId="77777777" w:rsidR="00E4647E" w:rsidRDefault="00E4647E" w:rsidP="00E4647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11D1921" w14:textId="77777777" w:rsidR="007E1ED5" w:rsidRDefault="007E1ED5" w:rsidP="004934F2">
      <w:pPr>
        <w:spacing w:after="0" w:line="240" w:lineRule="auto"/>
      </w:pPr>
      <w:r>
        <w:separator/>
      </w:r>
    </w:p>
  </w:footnote>
  <w:footnote w:type="continuationSeparator" w:id="0">
    <w:p w14:paraId="246B2546" w14:textId="77777777" w:rsidR="007E1ED5" w:rsidRDefault="007E1ED5" w:rsidP="00493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215259" w14:textId="0D8C0120" w:rsidR="004934F2" w:rsidRPr="004934F2" w:rsidRDefault="004934F2">
    <w:pPr>
      <w:pStyle w:val="Header"/>
      <w:rPr>
        <w:lang w:val="en-US"/>
      </w:rPr>
    </w:pPr>
    <w:r>
      <w:rPr>
        <w:lang w:val="en-US"/>
      </w:rPr>
      <w:t>Draft issues paper response – Employment Services reforms submission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B2F0C14"/>
    <w:multiLevelType w:val="hybridMultilevel"/>
    <w:tmpl w:val="27A07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652209"/>
    <w:multiLevelType w:val="hybridMultilevel"/>
    <w:tmpl w:val="E49A8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B92973"/>
    <w:multiLevelType w:val="hybridMultilevel"/>
    <w:tmpl w:val="A0BA8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685718"/>
    <w:multiLevelType w:val="multilevel"/>
    <w:tmpl w:val="01BE1B14"/>
    <w:numStyleLink w:val="ListNumber"/>
  </w:abstractNum>
  <w:abstractNum w:abstractNumId="4" w15:restartNumberingAfterBreak="0">
    <w:nsid w:val="411B79E4"/>
    <w:multiLevelType w:val="hybridMultilevel"/>
    <w:tmpl w:val="D1960416"/>
    <w:name w:val="EDU - List Number2"/>
    <w:lvl w:ilvl="0" w:tplc="2EFC05FE">
      <w:start w:val="1"/>
      <w:numFmt w:val="bullet"/>
      <w:pStyle w:val="ListBulletCoreideals-Mint"/>
      <w:lvlText w:val=""/>
      <w:lvlJc w:val="left"/>
      <w:pPr>
        <w:ind w:left="700" w:hanging="360"/>
      </w:pPr>
      <w:rPr>
        <w:rFonts w:ascii="Symbol" w:hAnsi="Symbol" w:hint="default"/>
        <w:color w:val="FAE2D5" w:themeColor="accent2" w:themeTint="33"/>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5" w15:restartNumberingAfterBreak="0">
    <w:nsid w:val="5A9B2803"/>
    <w:multiLevelType w:val="hybridMultilevel"/>
    <w:tmpl w:val="6CAA4782"/>
    <w:lvl w:ilvl="0" w:tplc="0116DFD8">
      <w:start w:val="1"/>
      <w:numFmt w:val="bullet"/>
      <w:pStyle w:val="ListBulletCoreideals-Lime5"/>
      <w:lvlText w:val=""/>
      <w:lvlJc w:val="left"/>
      <w:pPr>
        <w:ind w:left="1174" w:hanging="360"/>
      </w:pPr>
      <w:rPr>
        <w:rFonts w:ascii="Symbol" w:hAnsi="Symbol" w:hint="default"/>
        <w:color w:val="CAEDFB" w:themeColor="accent4" w:themeTint="33"/>
      </w:rPr>
    </w:lvl>
    <w:lvl w:ilvl="1" w:tplc="0C090003" w:tentative="1">
      <w:start w:val="1"/>
      <w:numFmt w:val="bullet"/>
      <w:lvlText w:val="o"/>
      <w:lvlJc w:val="left"/>
      <w:pPr>
        <w:ind w:left="1894" w:hanging="360"/>
      </w:pPr>
      <w:rPr>
        <w:rFonts w:ascii="Courier New" w:hAnsi="Courier New" w:cs="Courier New" w:hint="default"/>
      </w:rPr>
    </w:lvl>
    <w:lvl w:ilvl="2" w:tplc="0C090005" w:tentative="1">
      <w:start w:val="1"/>
      <w:numFmt w:val="bullet"/>
      <w:lvlText w:val=""/>
      <w:lvlJc w:val="left"/>
      <w:pPr>
        <w:ind w:left="2614" w:hanging="360"/>
      </w:pPr>
      <w:rPr>
        <w:rFonts w:ascii="Wingdings" w:hAnsi="Wingdings" w:hint="default"/>
      </w:rPr>
    </w:lvl>
    <w:lvl w:ilvl="3" w:tplc="0C090001" w:tentative="1">
      <w:start w:val="1"/>
      <w:numFmt w:val="bullet"/>
      <w:lvlText w:val=""/>
      <w:lvlJc w:val="left"/>
      <w:pPr>
        <w:ind w:left="3334" w:hanging="360"/>
      </w:pPr>
      <w:rPr>
        <w:rFonts w:ascii="Symbol" w:hAnsi="Symbol" w:hint="default"/>
      </w:rPr>
    </w:lvl>
    <w:lvl w:ilvl="4" w:tplc="0C090003" w:tentative="1">
      <w:start w:val="1"/>
      <w:numFmt w:val="bullet"/>
      <w:lvlText w:val="o"/>
      <w:lvlJc w:val="left"/>
      <w:pPr>
        <w:ind w:left="4054" w:hanging="360"/>
      </w:pPr>
      <w:rPr>
        <w:rFonts w:ascii="Courier New" w:hAnsi="Courier New" w:cs="Courier New" w:hint="default"/>
      </w:rPr>
    </w:lvl>
    <w:lvl w:ilvl="5" w:tplc="0C090005" w:tentative="1">
      <w:start w:val="1"/>
      <w:numFmt w:val="bullet"/>
      <w:lvlText w:val=""/>
      <w:lvlJc w:val="left"/>
      <w:pPr>
        <w:ind w:left="4774" w:hanging="360"/>
      </w:pPr>
      <w:rPr>
        <w:rFonts w:ascii="Wingdings" w:hAnsi="Wingdings" w:hint="default"/>
      </w:rPr>
    </w:lvl>
    <w:lvl w:ilvl="6" w:tplc="0C090001" w:tentative="1">
      <w:start w:val="1"/>
      <w:numFmt w:val="bullet"/>
      <w:lvlText w:val=""/>
      <w:lvlJc w:val="left"/>
      <w:pPr>
        <w:ind w:left="5494" w:hanging="360"/>
      </w:pPr>
      <w:rPr>
        <w:rFonts w:ascii="Symbol" w:hAnsi="Symbol" w:hint="default"/>
      </w:rPr>
    </w:lvl>
    <w:lvl w:ilvl="7" w:tplc="0C090003" w:tentative="1">
      <w:start w:val="1"/>
      <w:numFmt w:val="bullet"/>
      <w:lvlText w:val="o"/>
      <w:lvlJc w:val="left"/>
      <w:pPr>
        <w:ind w:left="6214" w:hanging="360"/>
      </w:pPr>
      <w:rPr>
        <w:rFonts w:ascii="Courier New" w:hAnsi="Courier New" w:cs="Courier New" w:hint="default"/>
      </w:rPr>
    </w:lvl>
    <w:lvl w:ilvl="8" w:tplc="0C090005" w:tentative="1">
      <w:start w:val="1"/>
      <w:numFmt w:val="bullet"/>
      <w:lvlText w:val=""/>
      <w:lvlJc w:val="left"/>
      <w:pPr>
        <w:ind w:left="6934" w:hanging="360"/>
      </w:pPr>
      <w:rPr>
        <w:rFonts w:ascii="Wingdings" w:hAnsi="Wingdings" w:hint="default"/>
      </w:rPr>
    </w:lvl>
  </w:abstractNum>
  <w:abstractNum w:abstractNumId="6" w15:restartNumberingAfterBreak="0">
    <w:nsid w:val="5E181808"/>
    <w:multiLevelType w:val="hybridMultilevel"/>
    <w:tmpl w:val="27426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7771F9"/>
    <w:multiLevelType w:val="multilevel"/>
    <w:tmpl w:val="01BE1B14"/>
    <w:styleLink w:val="ListNumber"/>
    <w:lvl w:ilvl="0">
      <w:start w:val="1"/>
      <w:numFmt w:val="decimal"/>
      <w:pStyle w:val="List-Number"/>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814" w:hanging="850"/>
      </w:pPr>
      <w:rPr>
        <w:rFonts w:hint="default"/>
      </w:rPr>
    </w:lvl>
    <w:lvl w:ilvl="3">
      <w:start w:val="1"/>
      <w:numFmt w:val="decimal"/>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72921DFA"/>
    <w:multiLevelType w:val="multilevel"/>
    <w:tmpl w:val="46B0487E"/>
    <w:styleLink w:val="ListBullets"/>
    <w:lvl w:ilvl="0">
      <w:start w:val="1"/>
      <w:numFmt w:val="bullet"/>
      <w:pStyle w:val="List-Bullet"/>
      <w:lvlText w:val=""/>
      <w:lvlJc w:val="left"/>
      <w:pPr>
        <w:ind w:left="397" w:hanging="397"/>
      </w:pPr>
      <w:rPr>
        <w:rFonts w:ascii="Symbol" w:hAnsi="Symbol" w:hint="default"/>
      </w:rPr>
    </w:lvl>
    <w:lvl w:ilvl="1">
      <w:start w:val="1"/>
      <w:numFmt w:val="bullet"/>
      <w:lvlText w:val=""/>
      <w:lvlJc w:val="left"/>
      <w:pPr>
        <w:ind w:left="794" w:hanging="397"/>
      </w:pPr>
      <w:rPr>
        <w:rFonts w:ascii="Symbol" w:hAnsi="Symbol" w:hint="default"/>
      </w:rPr>
    </w:lvl>
    <w:lvl w:ilvl="2">
      <w:start w:val="1"/>
      <w:numFmt w:val="none"/>
      <w:lvlText w:val="%3o"/>
      <w:lvlJc w:val="left"/>
      <w:pPr>
        <w:ind w:left="1191" w:hanging="397"/>
      </w:pPr>
      <w:rPr>
        <w:rFonts w:hint="default"/>
      </w:rPr>
    </w:lvl>
    <w:lvl w:ilvl="3">
      <w:start w:val="1"/>
      <w:numFmt w:val="bullet"/>
      <w:lvlText w:val=""/>
      <w:lvlJc w:val="left"/>
      <w:pPr>
        <w:ind w:left="1588" w:hanging="397"/>
      </w:pPr>
      <w:rPr>
        <w:rFonts w:ascii="Wingdings 2" w:hAnsi="Wingdings 2" w:hint="default"/>
      </w:rPr>
    </w:lvl>
    <w:lvl w:ilvl="4">
      <w:start w:val="1"/>
      <w:numFmt w:val="lowerLetter"/>
      <w:lvlText w:val="%5."/>
      <w:lvlJc w:val="left"/>
      <w:pPr>
        <w:ind w:left="4734" w:hanging="360"/>
      </w:pPr>
      <w:rPr>
        <w:rFonts w:hint="default"/>
      </w:rPr>
    </w:lvl>
    <w:lvl w:ilvl="5">
      <w:start w:val="1"/>
      <w:numFmt w:val="lowerRoman"/>
      <w:lvlText w:val="%6."/>
      <w:lvlJc w:val="right"/>
      <w:pPr>
        <w:ind w:left="5454" w:hanging="180"/>
      </w:pPr>
      <w:rPr>
        <w:rFonts w:hint="default"/>
      </w:rPr>
    </w:lvl>
    <w:lvl w:ilvl="6">
      <w:start w:val="1"/>
      <w:numFmt w:val="decimal"/>
      <w:lvlText w:val="%7."/>
      <w:lvlJc w:val="left"/>
      <w:pPr>
        <w:ind w:left="6174" w:hanging="360"/>
      </w:pPr>
      <w:rPr>
        <w:rFonts w:hint="default"/>
      </w:rPr>
    </w:lvl>
    <w:lvl w:ilvl="7">
      <w:start w:val="1"/>
      <w:numFmt w:val="lowerLetter"/>
      <w:lvlText w:val="%8."/>
      <w:lvlJc w:val="left"/>
      <w:pPr>
        <w:ind w:left="6894" w:hanging="360"/>
      </w:pPr>
      <w:rPr>
        <w:rFonts w:hint="default"/>
      </w:rPr>
    </w:lvl>
    <w:lvl w:ilvl="8">
      <w:start w:val="1"/>
      <w:numFmt w:val="lowerRoman"/>
      <w:lvlText w:val="%9."/>
      <w:lvlJc w:val="right"/>
      <w:pPr>
        <w:ind w:left="7614" w:hanging="180"/>
      </w:pPr>
      <w:rPr>
        <w:rFonts w:hint="default"/>
      </w:rPr>
    </w:lvl>
  </w:abstractNum>
  <w:abstractNum w:abstractNumId="9" w15:restartNumberingAfterBreak="0">
    <w:nsid w:val="77D6280A"/>
    <w:multiLevelType w:val="multilevel"/>
    <w:tmpl w:val="897C0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240FD8"/>
    <w:multiLevelType w:val="hybridMultilevel"/>
    <w:tmpl w:val="F2822E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A96B6A"/>
    <w:multiLevelType w:val="hybridMultilevel"/>
    <w:tmpl w:val="2E2EE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9352725">
    <w:abstractNumId w:val="11"/>
  </w:num>
  <w:num w:numId="2" w16cid:durableId="144901626">
    <w:abstractNumId w:val="10"/>
  </w:num>
  <w:num w:numId="3" w16cid:durableId="1569917530">
    <w:abstractNumId w:val="4"/>
  </w:num>
  <w:num w:numId="4" w16cid:durableId="1632593530">
    <w:abstractNumId w:val="1"/>
  </w:num>
  <w:num w:numId="5" w16cid:durableId="1708607176">
    <w:abstractNumId w:val="3"/>
    <w:lvlOverride w:ilvl="0">
      <w:lvl w:ilvl="0">
        <w:start w:val="1"/>
        <w:numFmt w:val="decimal"/>
        <w:pStyle w:val="List-Number"/>
        <w:lvlText w:val="%1."/>
        <w:lvlJc w:val="left"/>
        <w:pPr>
          <w:ind w:left="397" w:hanging="397"/>
        </w:pPr>
        <w:rPr>
          <w:rFonts w:hint="default"/>
          <w:b w:val="0"/>
          <w:bCs/>
          <w:strike w:val="0"/>
        </w:rPr>
      </w:lvl>
    </w:lvlOverride>
  </w:num>
  <w:num w:numId="6" w16cid:durableId="1747264842">
    <w:abstractNumId w:val="7"/>
  </w:num>
  <w:num w:numId="7" w16cid:durableId="1770924408">
    <w:abstractNumId w:val="0"/>
  </w:num>
  <w:num w:numId="8" w16cid:durableId="1991976133">
    <w:abstractNumId w:val="5"/>
  </w:num>
  <w:num w:numId="9" w16cid:durableId="317078610">
    <w:abstractNumId w:val="8"/>
  </w:num>
  <w:num w:numId="10" w16cid:durableId="412430888">
    <w:abstractNumId w:val="6"/>
  </w:num>
  <w:num w:numId="11" w16cid:durableId="1887911431">
    <w:abstractNumId w:val="9"/>
  </w:num>
  <w:num w:numId="12" w16cid:durableId="1074468566">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757"/>
    <w:rsid w:val="00002B4D"/>
    <w:rsid w:val="000042E2"/>
    <w:rsid w:val="00005974"/>
    <w:rsid w:val="00005B27"/>
    <w:rsid w:val="00007E87"/>
    <w:rsid w:val="00012A78"/>
    <w:rsid w:val="000163B2"/>
    <w:rsid w:val="0001781E"/>
    <w:rsid w:val="000208E6"/>
    <w:rsid w:val="0002733C"/>
    <w:rsid w:val="00030410"/>
    <w:rsid w:val="00030553"/>
    <w:rsid w:val="000329D9"/>
    <w:rsid w:val="000365E7"/>
    <w:rsid w:val="00036FBD"/>
    <w:rsid w:val="0004213B"/>
    <w:rsid w:val="00052190"/>
    <w:rsid w:val="000534A0"/>
    <w:rsid w:val="00055B6A"/>
    <w:rsid w:val="00055D4B"/>
    <w:rsid w:val="00056A78"/>
    <w:rsid w:val="000606AA"/>
    <w:rsid w:val="00062134"/>
    <w:rsid w:val="00074943"/>
    <w:rsid w:val="00080C8E"/>
    <w:rsid w:val="00080D4B"/>
    <w:rsid w:val="00086992"/>
    <w:rsid w:val="00090A0A"/>
    <w:rsid w:val="00090DDA"/>
    <w:rsid w:val="000A1DFE"/>
    <w:rsid w:val="000A3BEA"/>
    <w:rsid w:val="000A4FB6"/>
    <w:rsid w:val="000B59D6"/>
    <w:rsid w:val="000C171D"/>
    <w:rsid w:val="000C2AD2"/>
    <w:rsid w:val="000C3FD9"/>
    <w:rsid w:val="000D4094"/>
    <w:rsid w:val="000D5C7D"/>
    <w:rsid w:val="000D6AB5"/>
    <w:rsid w:val="000E49BE"/>
    <w:rsid w:val="000F3263"/>
    <w:rsid w:val="000F3AB7"/>
    <w:rsid w:val="00102D87"/>
    <w:rsid w:val="0011151B"/>
    <w:rsid w:val="00113E9F"/>
    <w:rsid w:val="00115707"/>
    <w:rsid w:val="00115AF6"/>
    <w:rsid w:val="00123B5E"/>
    <w:rsid w:val="00124F80"/>
    <w:rsid w:val="001337A7"/>
    <w:rsid w:val="00136265"/>
    <w:rsid w:val="00136B81"/>
    <w:rsid w:val="00137E52"/>
    <w:rsid w:val="00141219"/>
    <w:rsid w:val="00141C5B"/>
    <w:rsid w:val="0014285B"/>
    <w:rsid w:val="00142FE1"/>
    <w:rsid w:val="00144D17"/>
    <w:rsid w:val="00150CCD"/>
    <w:rsid w:val="00150F07"/>
    <w:rsid w:val="00152E3B"/>
    <w:rsid w:val="001565DF"/>
    <w:rsid w:val="00165552"/>
    <w:rsid w:val="00166591"/>
    <w:rsid w:val="0017345E"/>
    <w:rsid w:val="0017579D"/>
    <w:rsid w:val="00182716"/>
    <w:rsid w:val="001858FF"/>
    <w:rsid w:val="00187085"/>
    <w:rsid w:val="001902DE"/>
    <w:rsid w:val="001944CF"/>
    <w:rsid w:val="0019623D"/>
    <w:rsid w:val="001A1C39"/>
    <w:rsid w:val="001A3536"/>
    <w:rsid w:val="001A61A8"/>
    <w:rsid w:val="001A6E79"/>
    <w:rsid w:val="001B2638"/>
    <w:rsid w:val="001B6F66"/>
    <w:rsid w:val="001C018C"/>
    <w:rsid w:val="001C3A0B"/>
    <w:rsid w:val="001C47BA"/>
    <w:rsid w:val="001D10A2"/>
    <w:rsid w:val="001D2C2F"/>
    <w:rsid w:val="001D7597"/>
    <w:rsid w:val="001E4769"/>
    <w:rsid w:val="001E734F"/>
    <w:rsid w:val="001F78FC"/>
    <w:rsid w:val="00200F15"/>
    <w:rsid w:val="002041A6"/>
    <w:rsid w:val="0020728D"/>
    <w:rsid w:val="00207367"/>
    <w:rsid w:val="00210A6C"/>
    <w:rsid w:val="002121A6"/>
    <w:rsid w:val="00212EB0"/>
    <w:rsid w:val="00213A94"/>
    <w:rsid w:val="00214620"/>
    <w:rsid w:val="0021504D"/>
    <w:rsid w:val="002164F1"/>
    <w:rsid w:val="0021770D"/>
    <w:rsid w:val="002209A2"/>
    <w:rsid w:val="002235B5"/>
    <w:rsid w:val="002241F3"/>
    <w:rsid w:val="00224C3F"/>
    <w:rsid w:val="00225C62"/>
    <w:rsid w:val="00226AF5"/>
    <w:rsid w:val="0023680F"/>
    <w:rsid w:val="00237E72"/>
    <w:rsid w:val="00241634"/>
    <w:rsid w:val="00242527"/>
    <w:rsid w:val="00245E66"/>
    <w:rsid w:val="00247D11"/>
    <w:rsid w:val="00261644"/>
    <w:rsid w:val="00261929"/>
    <w:rsid w:val="0026416D"/>
    <w:rsid w:val="002726A1"/>
    <w:rsid w:val="00276A5C"/>
    <w:rsid w:val="0028090D"/>
    <w:rsid w:val="00282C1A"/>
    <w:rsid w:val="00285C31"/>
    <w:rsid w:val="0028607D"/>
    <w:rsid w:val="002878F0"/>
    <w:rsid w:val="00291060"/>
    <w:rsid w:val="002922C6"/>
    <w:rsid w:val="00292798"/>
    <w:rsid w:val="00294CBF"/>
    <w:rsid w:val="00296534"/>
    <w:rsid w:val="00297863"/>
    <w:rsid w:val="002A40E7"/>
    <w:rsid w:val="002A6F9A"/>
    <w:rsid w:val="002B07EB"/>
    <w:rsid w:val="002B2D22"/>
    <w:rsid w:val="002B3A52"/>
    <w:rsid w:val="002B67DC"/>
    <w:rsid w:val="002B70B0"/>
    <w:rsid w:val="002C55E2"/>
    <w:rsid w:val="002C6F88"/>
    <w:rsid w:val="002C7E90"/>
    <w:rsid w:val="002D0269"/>
    <w:rsid w:val="002D1CA5"/>
    <w:rsid w:val="002E699B"/>
    <w:rsid w:val="00300A0E"/>
    <w:rsid w:val="003053C7"/>
    <w:rsid w:val="00310BF4"/>
    <w:rsid w:val="003155E6"/>
    <w:rsid w:val="0032134B"/>
    <w:rsid w:val="00324B93"/>
    <w:rsid w:val="00324EEC"/>
    <w:rsid w:val="00326EA3"/>
    <w:rsid w:val="00330CAA"/>
    <w:rsid w:val="00331DED"/>
    <w:rsid w:val="003341FD"/>
    <w:rsid w:val="00336317"/>
    <w:rsid w:val="00340606"/>
    <w:rsid w:val="00341149"/>
    <w:rsid w:val="00343743"/>
    <w:rsid w:val="003502A7"/>
    <w:rsid w:val="003526CC"/>
    <w:rsid w:val="00355E94"/>
    <w:rsid w:val="0036146F"/>
    <w:rsid w:val="00362336"/>
    <w:rsid w:val="00363ACF"/>
    <w:rsid w:val="00363C3E"/>
    <w:rsid w:val="00365F8A"/>
    <w:rsid w:val="003729EC"/>
    <w:rsid w:val="00373E98"/>
    <w:rsid w:val="00377E1C"/>
    <w:rsid w:val="0038139D"/>
    <w:rsid w:val="0038780E"/>
    <w:rsid w:val="00395ABB"/>
    <w:rsid w:val="003A3062"/>
    <w:rsid w:val="003A7E48"/>
    <w:rsid w:val="003A7E99"/>
    <w:rsid w:val="003B13D3"/>
    <w:rsid w:val="003B4F81"/>
    <w:rsid w:val="003B5115"/>
    <w:rsid w:val="003B5D2F"/>
    <w:rsid w:val="003B6919"/>
    <w:rsid w:val="003C0B83"/>
    <w:rsid w:val="003C0F36"/>
    <w:rsid w:val="003C31F7"/>
    <w:rsid w:val="003C3587"/>
    <w:rsid w:val="003C5678"/>
    <w:rsid w:val="003C66AA"/>
    <w:rsid w:val="003D5511"/>
    <w:rsid w:val="003D569C"/>
    <w:rsid w:val="003E00E2"/>
    <w:rsid w:val="003E7E68"/>
    <w:rsid w:val="003F01B7"/>
    <w:rsid w:val="003F13F2"/>
    <w:rsid w:val="003F2AB1"/>
    <w:rsid w:val="003F493D"/>
    <w:rsid w:val="003F499F"/>
    <w:rsid w:val="0040217F"/>
    <w:rsid w:val="00402757"/>
    <w:rsid w:val="004029C8"/>
    <w:rsid w:val="0040309C"/>
    <w:rsid w:val="00410C15"/>
    <w:rsid w:val="00414CF3"/>
    <w:rsid w:val="004173CA"/>
    <w:rsid w:val="00417D42"/>
    <w:rsid w:val="00420B82"/>
    <w:rsid w:val="00421BD3"/>
    <w:rsid w:val="00421E2F"/>
    <w:rsid w:val="00427BDE"/>
    <w:rsid w:val="00430576"/>
    <w:rsid w:val="00441507"/>
    <w:rsid w:val="004419A2"/>
    <w:rsid w:val="00443A8A"/>
    <w:rsid w:val="004445AD"/>
    <w:rsid w:val="00444626"/>
    <w:rsid w:val="00445500"/>
    <w:rsid w:val="00446AD4"/>
    <w:rsid w:val="004501ED"/>
    <w:rsid w:val="00452671"/>
    <w:rsid w:val="0046499E"/>
    <w:rsid w:val="00465809"/>
    <w:rsid w:val="00465B18"/>
    <w:rsid w:val="00465C2D"/>
    <w:rsid w:val="00471890"/>
    <w:rsid w:val="00472062"/>
    <w:rsid w:val="00476F79"/>
    <w:rsid w:val="00477C77"/>
    <w:rsid w:val="00481430"/>
    <w:rsid w:val="00482F76"/>
    <w:rsid w:val="00484574"/>
    <w:rsid w:val="004919C7"/>
    <w:rsid w:val="00492D6D"/>
    <w:rsid w:val="004934F2"/>
    <w:rsid w:val="00497320"/>
    <w:rsid w:val="0049746A"/>
    <w:rsid w:val="00497D13"/>
    <w:rsid w:val="004A07C7"/>
    <w:rsid w:val="004A78CF"/>
    <w:rsid w:val="004B1096"/>
    <w:rsid w:val="004B1CF5"/>
    <w:rsid w:val="004B22C2"/>
    <w:rsid w:val="004B6A7E"/>
    <w:rsid w:val="004B73D8"/>
    <w:rsid w:val="004B7F5F"/>
    <w:rsid w:val="004C2798"/>
    <w:rsid w:val="004C28D8"/>
    <w:rsid w:val="004C3F07"/>
    <w:rsid w:val="004C5517"/>
    <w:rsid w:val="004E4559"/>
    <w:rsid w:val="004E59CC"/>
    <w:rsid w:val="004F2CF9"/>
    <w:rsid w:val="004F4E56"/>
    <w:rsid w:val="004F51B7"/>
    <w:rsid w:val="004F581F"/>
    <w:rsid w:val="004F5C88"/>
    <w:rsid w:val="004F642C"/>
    <w:rsid w:val="00505D09"/>
    <w:rsid w:val="0051234D"/>
    <w:rsid w:val="0051382F"/>
    <w:rsid w:val="00517A13"/>
    <w:rsid w:val="005212B1"/>
    <w:rsid w:val="00521C8F"/>
    <w:rsid w:val="0052393E"/>
    <w:rsid w:val="00526F46"/>
    <w:rsid w:val="00534846"/>
    <w:rsid w:val="00534D78"/>
    <w:rsid w:val="00543D92"/>
    <w:rsid w:val="00547775"/>
    <w:rsid w:val="00550519"/>
    <w:rsid w:val="0055404C"/>
    <w:rsid w:val="00556C19"/>
    <w:rsid w:val="00557FB5"/>
    <w:rsid w:val="005611D8"/>
    <w:rsid w:val="00563DC5"/>
    <w:rsid w:val="00563FBF"/>
    <w:rsid w:val="005719FA"/>
    <w:rsid w:val="005728C7"/>
    <w:rsid w:val="0057367F"/>
    <w:rsid w:val="00583365"/>
    <w:rsid w:val="00585507"/>
    <w:rsid w:val="005876C6"/>
    <w:rsid w:val="0059430A"/>
    <w:rsid w:val="005A26AF"/>
    <w:rsid w:val="005A7BE9"/>
    <w:rsid w:val="005B09C2"/>
    <w:rsid w:val="005B0EAD"/>
    <w:rsid w:val="005B10DC"/>
    <w:rsid w:val="005B3692"/>
    <w:rsid w:val="005B4922"/>
    <w:rsid w:val="005C22F5"/>
    <w:rsid w:val="005C4437"/>
    <w:rsid w:val="005C7EB5"/>
    <w:rsid w:val="005D1F50"/>
    <w:rsid w:val="005E3DDB"/>
    <w:rsid w:val="005E5749"/>
    <w:rsid w:val="005E5EFB"/>
    <w:rsid w:val="005F65A2"/>
    <w:rsid w:val="00610969"/>
    <w:rsid w:val="006144AC"/>
    <w:rsid w:val="00614EB3"/>
    <w:rsid w:val="00615D25"/>
    <w:rsid w:val="00615E8A"/>
    <w:rsid w:val="00616106"/>
    <w:rsid w:val="00616757"/>
    <w:rsid w:val="00637AE4"/>
    <w:rsid w:val="006404D1"/>
    <w:rsid w:val="00643156"/>
    <w:rsid w:val="00643827"/>
    <w:rsid w:val="00643C86"/>
    <w:rsid w:val="00653EB6"/>
    <w:rsid w:val="006575CB"/>
    <w:rsid w:val="00664A63"/>
    <w:rsid w:val="00667ABE"/>
    <w:rsid w:val="00681B67"/>
    <w:rsid w:val="006855A0"/>
    <w:rsid w:val="006855F3"/>
    <w:rsid w:val="00692DC1"/>
    <w:rsid w:val="006932FE"/>
    <w:rsid w:val="00694BF9"/>
    <w:rsid w:val="006974D9"/>
    <w:rsid w:val="006A1DE3"/>
    <w:rsid w:val="006B0EF4"/>
    <w:rsid w:val="006B1571"/>
    <w:rsid w:val="006B2972"/>
    <w:rsid w:val="006B2D15"/>
    <w:rsid w:val="006C6E55"/>
    <w:rsid w:val="006C7D2E"/>
    <w:rsid w:val="006D17C5"/>
    <w:rsid w:val="006D1BD5"/>
    <w:rsid w:val="006D274C"/>
    <w:rsid w:val="006D5513"/>
    <w:rsid w:val="006E0C40"/>
    <w:rsid w:val="006E0CFA"/>
    <w:rsid w:val="006F2A05"/>
    <w:rsid w:val="006F76A9"/>
    <w:rsid w:val="00707DF6"/>
    <w:rsid w:val="00713113"/>
    <w:rsid w:val="00722496"/>
    <w:rsid w:val="00727161"/>
    <w:rsid w:val="00730445"/>
    <w:rsid w:val="007309DC"/>
    <w:rsid w:val="007324C8"/>
    <w:rsid w:val="00734F75"/>
    <w:rsid w:val="00735577"/>
    <w:rsid w:val="00740C4F"/>
    <w:rsid w:val="0074273B"/>
    <w:rsid w:val="00745E00"/>
    <w:rsid w:val="007460F6"/>
    <w:rsid w:val="00747CE2"/>
    <w:rsid w:val="00750B16"/>
    <w:rsid w:val="007512B8"/>
    <w:rsid w:val="00751B43"/>
    <w:rsid w:val="00754AD3"/>
    <w:rsid w:val="0076309B"/>
    <w:rsid w:val="0076559A"/>
    <w:rsid w:val="007730EF"/>
    <w:rsid w:val="00774227"/>
    <w:rsid w:val="00775A1C"/>
    <w:rsid w:val="00777543"/>
    <w:rsid w:val="00786335"/>
    <w:rsid w:val="00796C7F"/>
    <w:rsid w:val="007970B2"/>
    <w:rsid w:val="00797EEA"/>
    <w:rsid w:val="007A125B"/>
    <w:rsid w:val="007A1BDF"/>
    <w:rsid w:val="007A399B"/>
    <w:rsid w:val="007A45C3"/>
    <w:rsid w:val="007A7A3A"/>
    <w:rsid w:val="007B0A76"/>
    <w:rsid w:val="007B240D"/>
    <w:rsid w:val="007C1FDF"/>
    <w:rsid w:val="007C5686"/>
    <w:rsid w:val="007D193D"/>
    <w:rsid w:val="007D2C54"/>
    <w:rsid w:val="007D45DF"/>
    <w:rsid w:val="007D517B"/>
    <w:rsid w:val="007D53BA"/>
    <w:rsid w:val="007E0FE3"/>
    <w:rsid w:val="007E1ED5"/>
    <w:rsid w:val="007E63ED"/>
    <w:rsid w:val="007F0FD5"/>
    <w:rsid w:val="007F506A"/>
    <w:rsid w:val="007F7D08"/>
    <w:rsid w:val="0080504E"/>
    <w:rsid w:val="008069E7"/>
    <w:rsid w:val="00811596"/>
    <w:rsid w:val="00811CC1"/>
    <w:rsid w:val="00814A63"/>
    <w:rsid w:val="00818212"/>
    <w:rsid w:val="00822CF3"/>
    <w:rsid w:val="00825A7D"/>
    <w:rsid w:val="00831B3D"/>
    <w:rsid w:val="00834579"/>
    <w:rsid w:val="00836712"/>
    <w:rsid w:val="00837746"/>
    <w:rsid w:val="00844342"/>
    <w:rsid w:val="00850963"/>
    <w:rsid w:val="008515D1"/>
    <w:rsid w:val="00855DE9"/>
    <w:rsid w:val="00867E3D"/>
    <w:rsid w:val="00872ECA"/>
    <w:rsid w:val="008733E7"/>
    <w:rsid w:val="00873755"/>
    <w:rsid w:val="00882995"/>
    <w:rsid w:val="00882A79"/>
    <w:rsid w:val="008856CE"/>
    <w:rsid w:val="00886607"/>
    <w:rsid w:val="00887888"/>
    <w:rsid w:val="00892A5A"/>
    <w:rsid w:val="008A0D85"/>
    <w:rsid w:val="008A3A7D"/>
    <w:rsid w:val="008B141B"/>
    <w:rsid w:val="008B2D8A"/>
    <w:rsid w:val="008B61CB"/>
    <w:rsid w:val="008C1585"/>
    <w:rsid w:val="008C6515"/>
    <w:rsid w:val="008C6EE8"/>
    <w:rsid w:val="008D3487"/>
    <w:rsid w:val="008D630F"/>
    <w:rsid w:val="008E79A6"/>
    <w:rsid w:val="009019E4"/>
    <w:rsid w:val="00906CA2"/>
    <w:rsid w:val="0092083D"/>
    <w:rsid w:val="00924559"/>
    <w:rsid w:val="00924560"/>
    <w:rsid w:val="009361B0"/>
    <w:rsid w:val="00940A4B"/>
    <w:rsid w:val="00944B8E"/>
    <w:rsid w:val="00946290"/>
    <w:rsid w:val="00946986"/>
    <w:rsid w:val="00947781"/>
    <w:rsid w:val="0095251F"/>
    <w:rsid w:val="0095612B"/>
    <w:rsid w:val="009570D7"/>
    <w:rsid w:val="009610FE"/>
    <w:rsid w:val="00961AAF"/>
    <w:rsid w:val="0096230B"/>
    <w:rsid w:val="0096593F"/>
    <w:rsid w:val="0097116B"/>
    <w:rsid w:val="009742C9"/>
    <w:rsid w:val="00983AB4"/>
    <w:rsid w:val="009A189F"/>
    <w:rsid w:val="009A1C75"/>
    <w:rsid w:val="009A1C8A"/>
    <w:rsid w:val="009A3B67"/>
    <w:rsid w:val="009A58B4"/>
    <w:rsid w:val="009B6F3B"/>
    <w:rsid w:val="009C4E9C"/>
    <w:rsid w:val="009D0A2D"/>
    <w:rsid w:val="009D1BA0"/>
    <w:rsid w:val="009D5E99"/>
    <w:rsid w:val="009D7AB3"/>
    <w:rsid w:val="009E0325"/>
    <w:rsid w:val="009E4085"/>
    <w:rsid w:val="009E4E9C"/>
    <w:rsid w:val="009E6DBE"/>
    <w:rsid w:val="009E7AB5"/>
    <w:rsid w:val="00A01B07"/>
    <w:rsid w:val="00A0218F"/>
    <w:rsid w:val="00A03B0B"/>
    <w:rsid w:val="00A14018"/>
    <w:rsid w:val="00A2269B"/>
    <w:rsid w:val="00A2423C"/>
    <w:rsid w:val="00A24422"/>
    <w:rsid w:val="00A33A65"/>
    <w:rsid w:val="00A347C8"/>
    <w:rsid w:val="00A3587C"/>
    <w:rsid w:val="00A4000B"/>
    <w:rsid w:val="00A41931"/>
    <w:rsid w:val="00A448A7"/>
    <w:rsid w:val="00A532D2"/>
    <w:rsid w:val="00A54C26"/>
    <w:rsid w:val="00A5609D"/>
    <w:rsid w:val="00A61647"/>
    <w:rsid w:val="00A707EC"/>
    <w:rsid w:val="00A72D1E"/>
    <w:rsid w:val="00A73455"/>
    <w:rsid w:val="00A7712C"/>
    <w:rsid w:val="00A77FCF"/>
    <w:rsid w:val="00A80986"/>
    <w:rsid w:val="00A832F5"/>
    <w:rsid w:val="00A835C1"/>
    <w:rsid w:val="00A85D2E"/>
    <w:rsid w:val="00A86E26"/>
    <w:rsid w:val="00A92269"/>
    <w:rsid w:val="00A923BC"/>
    <w:rsid w:val="00A97CDD"/>
    <w:rsid w:val="00AA0327"/>
    <w:rsid w:val="00AA1895"/>
    <w:rsid w:val="00AA3968"/>
    <w:rsid w:val="00AA3ACE"/>
    <w:rsid w:val="00AA4979"/>
    <w:rsid w:val="00AA627B"/>
    <w:rsid w:val="00AA6C71"/>
    <w:rsid w:val="00AB460F"/>
    <w:rsid w:val="00AC452D"/>
    <w:rsid w:val="00AC59E8"/>
    <w:rsid w:val="00AC65D8"/>
    <w:rsid w:val="00AC7025"/>
    <w:rsid w:val="00AD67B9"/>
    <w:rsid w:val="00AD7548"/>
    <w:rsid w:val="00AD7F95"/>
    <w:rsid w:val="00AE4E1E"/>
    <w:rsid w:val="00AE630C"/>
    <w:rsid w:val="00AF3283"/>
    <w:rsid w:val="00AF48E5"/>
    <w:rsid w:val="00AF64EF"/>
    <w:rsid w:val="00AF74DD"/>
    <w:rsid w:val="00B00AD3"/>
    <w:rsid w:val="00B102B5"/>
    <w:rsid w:val="00B1328D"/>
    <w:rsid w:val="00B137EB"/>
    <w:rsid w:val="00B23D3C"/>
    <w:rsid w:val="00B25B28"/>
    <w:rsid w:val="00B30B4B"/>
    <w:rsid w:val="00B32310"/>
    <w:rsid w:val="00B34134"/>
    <w:rsid w:val="00B36778"/>
    <w:rsid w:val="00B3736E"/>
    <w:rsid w:val="00B41BC6"/>
    <w:rsid w:val="00B433D8"/>
    <w:rsid w:val="00B44AAF"/>
    <w:rsid w:val="00B46454"/>
    <w:rsid w:val="00B550F4"/>
    <w:rsid w:val="00B60234"/>
    <w:rsid w:val="00B61359"/>
    <w:rsid w:val="00B63F8A"/>
    <w:rsid w:val="00B6519F"/>
    <w:rsid w:val="00B67AA2"/>
    <w:rsid w:val="00B738FB"/>
    <w:rsid w:val="00B74C50"/>
    <w:rsid w:val="00B77328"/>
    <w:rsid w:val="00B83301"/>
    <w:rsid w:val="00B83570"/>
    <w:rsid w:val="00B8393C"/>
    <w:rsid w:val="00B859BF"/>
    <w:rsid w:val="00B8777B"/>
    <w:rsid w:val="00B91298"/>
    <w:rsid w:val="00B93C77"/>
    <w:rsid w:val="00B95C83"/>
    <w:rsid w:val="00BA4D48"/>
    <w:rsid w:val="00BA5EF9"/>
    <w:rsid w:val="00BB1A2F"/>
    <w:rsid w:val="00BB4358"/>
    <w:rsid w:val="00BC42D8"/>
    <w:rsid w:val="00BC5ACF"/>
    <w:rsid w:val="00BC765C"/>
    <w:rsid w:val="00BD076D"/>
    <w:rsid w:val="00BD357D"/>
    <w:rsid w:val="00BD4419"/>
    <w:rsid w:val="00BD5893"/>
    <w:rsid w:val="00BE7BAB"/>
    <w:rsid w:val="00BF1066"/>
    <w:rsid w:val="00BF519D"/>
    <w:rsid w:val="00BF6ECC"/>
    <w:rsid w:val="00C018C1"/>
    <w:rsid w:val="00C0643E"/>
    <w:rsid w:val="00C065E8"/>
    <w:rsid w:val="00C113A6"/>
    <w:rsid w:val="00C14DCC"/>
    <w:rsid w:val="00C21379"/>
    <w:rsid w:val="00C23100"/>
    <w:rsid w:val="00C27146"/>
    <w:rsid w:val="00C30F7E"/>
    <w:rsid w:val="00C31575"/>
    <w:rsid w:val="00C331B0"/>
    <w:rsid w:val="00C3649A"/>
    <w:rsid w:val="00C4629D"/>
    <w:rsid w:val="00C46FCC"/>
    <w:rsid w:val="00C47793"/>
    <w:rsid w:val="00C47FFD"/>
    <w:rsid w:val="00C5196A"/>
    <w:rsid w:val="00C53948"/>
    <w:rsid w:val="00C56DE7"/>
    <w:rsid w:val="00C57C0C"/>
    <w:rsid w:val="00C57CB4"/>
    <w:rsid w:val="00C65D20"/>
    <w:rsid w:val="00C660EE"/>
    <w:rsid w:val="00C67A3F"/>
    <w:rsid w:val="00C67A94"/>
    <w:rsid w:val="00C72071"/>
    <w:rsid w:val="00C77A0E"/>
    <w:rsid w:val="00C902FD"/>
    <w:rsid w:val="00C96FAC"/>
    <w:rsid w:val="00CA053E"/>
    <w:rsid w:val="00CA0A8C"/>
    <w:rsid w:val="00CA4FC1"/>
    <w:rsid w:val="00CB251D"/>
    <w:rsid w:val="00CB4ECC"/>
    <w:rsid w:val="00CB6D51"/>
    <w:rsid w:val="00CC0265"/>
    <w:rsid w:val="00CC1A8D"/>
    <w:rsid w:val="00CC5E45"/>
    <w:rsid w:val="00CD30AE"/>
    <w:rsid w:val="00CD3A54"/>
    <w:rsid w:val="00CD7C0E"/>
    <w:rsid w:val="00CE3F7F"/>
    <w:rsid w:val="00CE6077"/>
    <w:rsid w:val="00CF36E5"/>
    <w:rsid w:val="00CF7405"/>
    <w:rsid w:val="00CF763C"/>
    <w:rsid w:val="00D008DE"/>
    <w:rsid w:val="00D03831"/>
    <w:rsid w:val="00D03C42"/>
    <w:rsid w:val="00D12E8D"/>
    <w:rsid w:val="00D1581A"/>
    <w:rsid w:val="00D172B2"/>
    <w:rsid w:val="00D21701"/>
    <w:rsid w:val="00D2414D"/>
    <w:rsid w:val="00D24852"/>
    <w:rsid w:val="00D25E08"/>
    <w:rsid w:val="00D26D79"/>
    <w:rsid w:val="00D32DCB"/>
    <w:rsid w:val="00D33A26"/>
    <w:rsid w:val="00D33E73"/>
    <w:rsid w:val="00D43BB9"/>
    <w:rsid w:val="00D52BEA"/>
    <w:rsid w:val="00D57CF8"/>
    <w:rsid w:val="00D60488"/>
    <w:rsid w:val="00D67FDE"/>
    <w:rsid w:val="00D7211A"/>
    <w:rsid w:val="00D72E0B"/>
    <w:rsid w:val="00D7311D"/>
    <w:rsid w:val="00D75EDF"/>
    <w:rsid w:val="00D827F7"/>
    <w:rsid w:val="00D83DC1"/>
    <w:rsid w:val="00D85F1B"/>
    <w:rsid w:val="00D9420A"/>
    <w:rsid w:val="00DA09B3"/>
    <w:rsid w:val="00DA0F2F"/>
    <w:rsid w:val="00DA1CDA"/>
    <w:rsid w:val="00DA2B97"/>
    <w:rsid w:val="00DA32E4"/>
    <w:rsid w:val="00DA63BA"/>
    <w:rsid w:val="00DA7243"/>
    <w:rsid w:val="00DC221C"/>
    <w:rsid w:val="00DC3E38"/>
    <w:rsid w:val="00DC576A"/>
    <w:rsid w:val="00DC7737"/>
    <w:rsid w:val="00DD1851"/>
    <w:rsid w:val="00DD1FAD"/>
    <w:rsid w:val="00DD5832"/>
    <w:rsid w:val="00DD5E20"/>
    <w:rsid w:val="00DD5E4C"/>
    <w:rsid w:val="00DD62F7"/>
    <w:rsid w:val="00DE00B0"/>
    <w:rsid w:val="00DE637C"/>
    <w:rsid w:val="00DF333B"/>
    <w:rsid w:val="00DF452D"/>
    <w:rsid w:val="00DF5C0A"/>
    <w:rsid w:val="00DF6DD6"/>
    <w:rsid w:val="00DF7CED"/>
    <w:rsid w:val="00E00DCC"/>
    <w:rsid w:val="00E028B7"/>
    <w:rsid w:val="00E06F58"/>
    <w:rsid w:val="00E07C77"/>
    <w:rsid w:val="00E11F04"/>
    <w:rsid w:val="00E145B1"/>
    <w:rsid w:val="00E15091"/>
    <w:rsid w:val="00E1573A"/>
    <w:rsid w:val="00E16A09"/>
    <w:rsid w:val="00E16F6B"/>
    <w:rsid w:val="00E172A1"/>
    <w:rsid w:val="00E17D6F"/>
    <w:rsid w:val="00E2137A"/>
    <w:rsid w:val="00E2415D"/>
    <w:rsid w:val="00E26A1D"/>
    <w:rsid w:val="00E27625"/>
    <w:rsid w:val="00E33D7E"/>
    <w:rsid w:val="00E34529"/>
    <w:rsid w:val="00E408BB"/>
    <w:rsid w:val="00E41E58"/>
    <w:rsid w:val="00E45270"/>
    <w:rsid w:val="00E46187"/>
    <w:rsid w:val="00E4647E"/>
    <w:rsid w:val="00E4790B"/>
    <w:rsid w:val="00E47D44"/>
    <w:rsid w:val="00E53770"/>
    <w:rsid w:val="00E556E9"/>
    <w:rsid w:val="00E564CF"/>
    <w:rsid w:val="00E61C61"/>
    <w:rsid w:val="00E62B35"/>
    <w:rsid w:val="00E63C73"/>
    <w:rsid w:val="00E71CA2"/>
    <w:rsid w:val="00E730E7"/>
    <w:rsid w:val="00E77BAD"/>
    <w:rsid w:val="00E838E9"/>
    <w:rsid w:val="00E85920"/>
    <w:rsid w:val="00E861C0"/>
    <w:rsid w:val="00E86D6A"/>
    <w:rsid w:val="00E95C8B"/>
    <w:rsid w:val="00EA0FFB"/>
    <w:rsid w:val="00EA5FDD"/>
    <w:rsid w:val="00EB740E"/>
    <w:rsid w:val="00EB7AFA"/>
    <w:rsid w:val="00EC288C"/>
    <w:rsid w:val="00EC4673"/>
    <w:rsid w:val="00EC6BCC"/>
    <w:rsid w:val="00EC781F"/>
    <w:rsid w:val="00ED11E1"/>
    <w:rsid w:val="00ED1656"/>
    <w:rsid w:val="00ED16C8"/>
    <w:rsid w:val="00ED172A"/>
    <w:rsid w:val="00ED30B6"/>
    <w:rsid w:val="00ED51C4"/>
    <w:rsid w:val="00ED52B9"/>
    <w:rsid w:val="00ED7957"/>
    <w:rsid w:val="00EE0562"/>
    <w:rsid w:val="00EE0895"/>
    <w:rsid w:val="00EE32BF"/>
    <w:rsid w:val="00EE4373"/>
    <w:rsid w:val="00EE4A44"/>
    <w:rsid w:val="00EE508E"/>
    <w:rsid w:val="00EE6795"/>
    <w:rsid w:val="00EF000C"/>
    <w:rsid w:val="00EF7671"/>
    <w:rsid w:val="00F01D62"/>
    <w:rsid w:val="00F01F65"/>
    <w:rsid w:val="00F06174"/>
    <w:rsid w:val="00F072A3"/>
    <w:rsid w:val="00F07E6B"/>
    <w:rsid w:val="00F114CE"/>
    <w:rsid w:val="00F14F70"/>
    <w:rsid w:val="00F23E12"/>
    <w:rsid w:val="00F248BA"/>
    <w:rsid w:val="00F2747F"/>
    <w:rsid w:val="00F329EC"/>
    <w:rsid w:val="00F32F2A"/>
    <w:rsid w:val="00F33A95"/>
    <w:rsid w:val="00F33AA5"/>
    <w:rsid w:val="00F37A2B"/>
    <w:rsid w:val="00F42770"/>
    <w:rsid w:val="00F6128B"/>
    <w:rsid w:val="00F647FB"/>
    <w:rsid w:val="00F76BE0"/>
    <w:rsid w:val="00F909A3"/>
    <w:rsid w:val="00F911F2"/>
    <w:rsid w:val="00F93945"/>
    <w:rsid w:val="00F939B3"/>
    <w:rsid w:val="00F94A7B"/>
    <w:rsid w:val="00FA1861"/>
    <w:rsid w:val="00FA5F7A"/>
    <w:rsid w:val="00FA6004"/>
    <w:rsid w:val="00FB4667"/>
    <w:rsid w:val="00FB4A30"/>
    <w:rsid w:val="00FB71F7"/>
    <w:rsid w:val="00FC0115"/>
    <w:rsid w:val="00FC642A"/>
    <w:rsid w:val="00FC65EE"/>
    <w:rsid w:val="00FC6F66"/>
    <w:rsid w:val="00FC7B15"/>
    <w:rsid w:val="00FD0B72"/>
    <w:rsid w:val="00FD1272"/>
    <w:rsid w:val="00FD493A"/>
    <w:rsid w:val="00FD5778"/>
    <w:rsid w:val="00FD7C8A"/>
    <w:rsid w:val="00FE1484"/>
    <w:rsid w:val="00FE19A6"/>
    <w:rsid w:val="00FE5238"/>
    <w:rsid w:val="00FE5FBA"/>
    <w:rsid w:val="00FF056C"/>
    <w:rsid w:val="00FF0754"/>
    <w:rsid w:val="00FF0F4B"/>
    <w:rsid w:val="00FF373F"/>
    <w:rsid w:val="00FF3FAD"/>
    <w:rsid w:val="00FF57A9"/>
    <w:rsid w:val="0142DBF7"/>
    <w:rsid w:val="01F03CD5"/>
    <w:rsid w:val="065FB4D9"/>
    <w:rsid w:val="069EB15C"/>
    <w:rsid w:val="06D0F835"/>
    <w:rsid w:val="0704F403"/>
    <w:rsid w:val="071DF889"/>
    <w:rsid w:val="0796F66A"/>
    <w:rsid w:val="0811CD25"/>
    <w:rsid w:val="082AEE9C"/>
    <w:rsid w:val="08A8B498"/>
    <w:rsid w:val="0A1D51C8"/>
    <w:rsid w:val="0B252A5B"/>
    <w:rsid w:val="0C935555"/>
    <w:rsid w:val="0CA40F4B"/>
    <w:rsid w:val="0D345141"/>
    <w:rsid w:val="0EE3B521"/>
    <w:rsid w:val="0F06EE54"/>
    <w:rsid w:val="1005D64B"/>
    <w:rsid w:val="10F13D86"/>
    <w:rsid w:val="123B564F"/>
    <w:rsid w:val="12CD7761"/>
    <w:rsid w:val="15B5E25E"/>
    <w:rsid w:val="16B866E5"/>
    <w:rsid w:val="16C0D40A"/>
    <w:rsid w:val="17550F6B"/>
    <w:rsid w:val="1793FF7E"/>
    <w:rsid w:val="17D8738A"/>
    <w:rsid w:val="1815B051"/>
    <w:rsid w:val="19380DFE"/>
    <w:rsid w:val="19439BD0"/>
    <w:rsid w:val="1ACEEDA4"/>
    <w:rsid w:val="1C563CC2"/>
    <w:rsid w:val="1C5DB0D4"/>
    <w:rsid w:val="1D2890CB"/>
    <w:rsid w:val="1DD20BD0"/>
    <w:rsid w:val="1F53A802"/>
    <w:rsid w:val="1FCB3231"/>
    <w:rsid w:val="20175E54"/>
    <w:rsid w:val="207C145C"/>
    <w:rsid w:val="208F612D"/>
    <w:rsid w:val="20EFDC7F"/>
    <w:rsid w:val="2192D224"/>
    <w:rsid w:val="224EEA74"/>
    <w:rsid w:val="23395E0B"/>
    <w:rsid w:val="23FD93D3"/>
    <w:rsid w:val="25DF547A"/>
    <w:rsid w:val="2626980D"/>
    <w:rsid w:val="265BEC9B"/>
    <w:rsid w:val="268475CB"/>
    <w:rsid w:val="2806DC32"/>
    <w:rsid w:val="2A024452"/>
    <w:rsid w:val="2A38A9EB"/>
    <w:rsid w:val="2A753DE0"/>
    <w:rsid w:val="2DBE05F1"/>
    <w:rsid w:val="2E00BE1A"/>
    <w:rsid w:val="2E2F8867"/>
    <w:rsid w:val="2E50AE4F"/>
    <w:rsid w:val="2E929D20"/>
    <w:rsid w:val="2FFA61B2"/>
    <w:rsid w:val="30378763"/>
    <w:rsid w:val="303B4337"/>
    <w:rsid w:val="30788101"/>
    <w:rsid w:val="308ACA35"/>
    <w:rsid w:val="30A1C5E9"/>
    <w:rsid w:val="30E98698"/>
    <w:rsid w:val="3198F644"/>
    <w:rsid w:val="31B49042"/>
    <w:rsid w:val="31F9FC66"/>
    <w:rsid w:val="32C238A3"/>
    <w:rsid w:val="3311C105"/>
    <w:rsid w:val="331C90CE"/>
    <w:rsid w:val="365909B1"/>
    <w:rsid w:val="36C08D7D"/>
    <w:rsid w:val="39396835"/>
    <w:rsid w:val="39895E35"/>
    <w:rsid w:val="39DC5A52"/>
    <w:rsid w:val="3A477B21"/>
    <w:rsid w:val="3B32F36C"/>
    <w:rsid w:val="3B7EC907"/>
    <w:rsid w:val="3BA08577"/>
    <w:rsid w:val="3C248C2F"/>
    <w:rsid w:val="3D652AD5"/>
    <w:rsid w:val="3DBB616B"/>
    <w:rsid w:val="3DBBC208"/>
    <w:rsid w:val="3E48063E"/>
    <w:rsid w:val="405C6E40"/>
    <w:rsid w:val="40DB026E"/>
    <w:rsid w:val="41059B95"/>
    <w:rsid w:val="412BE8AA"/>
    <w:rsid w:val="42C70DF6"/>
    <w:rsid w:val="43A0EB01"/>
    <w:rsid w:val="45B150AB"/>
    <w:rsid w:val="46BE6316"/>
    <w:rsid w:val="46F4E737"/>
    <w:rsid w:val="47A03428"/>
    <w:rsid w:val="48906F3E"/>
    <w:rsid w:val="4A8F5E2C"/>
    <w:rsid w:val="4AD370E5"/>
    <w:rsid w:val="4B4D9D71"/>
    <w:rsid w:val="4B77A38A"/>
    <w:rsid w:val="4CB7844C"/>
    <w:rsid w:val="4DE057F1"/>
    <w:rsid w:val="4F6C46C9"/>
    <w:rsid w:val="4FE4BCFE"/>
    <w:rsid w:val="51BEEFB2"/>
    <w:rsid w:val="5254A365"/>
    <w:rsid w:val="5329E3C4"/>
    <w:rsid w:val="53473C53"/>
    <w:rsid w:val="53582B89"/>
    <w:rsid w:val="53A9983B"/>
    <w:rsid w:val="53BF80D1"/>
    <w:rsid w:val="540BC935"/>
    <w:rsid w:val="5422F34E"/>
    <w:rsid w:val="5450D66F"/>
    <w:rsid w:val="546ACD1D"/>
    <w:rsid w:val="549741F6"/>
    <w:rsid w:val="561CEC30"/>
    <w:rsid w:val="56A00C01"/>
    <w:rsid w:val="56B59A57"/>
    <w:rsid w:val="583FB8E9"/>
    <w:rsid w:val="58F96AE7"/>
    <w:rsid w:val="58FD7821"/>
    <w:rsid w:val="5B18C302"/>
    <w:rsid w:val="5D871490"/>
    <w:rsid w:val="5DD29516"/>
    <w:rsid w:val="5F0FE7FE"/>
    <w:rsid w:val="60128A64"/>
    <w:rsid w:val="60589323"/>
    <w:rsid w:val="6084FD9E"/>
    <w:rsid w:val="613CD3A2"/>
    <w:rsid w:val="61AD6350"/>
    <w:rsid w:val="623BB570"/>
    <w:rsid w:val="62EE80FD"/>
    <w:rsid w:val="63F3F859"/>
    <w:rsid w:val="6490619F"/>
    <w:rsid w:val="654801DA"/>
    <w:rsid w:val="654D0B46"/>
    <w:rsid w:val="65DB7B11"/>
    <w:rsid w:val="678C77EF"/>
    <w:rsid w:val="688DF895"/>
    <w:rsid w:val="6933DF3A"/>
    <w:rsid w:val="6A2FDE5A"/>
    <w:rsid w:val="6A52E7C0"/>
    <w:rsid w:val="6AF8FA1E"/>
    <w:rsid w:val="6B5F3605"/>
    <w:rsid w:val="6B9FCAD6"/>
    <w:rsid w:val="6C14DE3B"/>
    <w:rsid w:val="6C48F214"/>
    <w:rsid w:val="6C8E26CF"/>
    <w:rsid w:val="6D099C2F"/>
    <w:rsid w:val="6E1F7E12"/>
    <w:rsid w:val="6E8EDCAC"/>
    <w:rsid w:val="6E99EE3D"/>
    <w:rsid w:val="6F8F2102"/>
    <w:rsid w:val="704AF41D"/>
    <w:rsid w:val="72679693"/>
    <w:rsid w:val="727C4DDB"/>
    <w:rsid w:val="7311E767"/>
    <w:rsid w:val="74A9FD58"/>
    <w:rsid w:val="75974C28"/>
    <w:rsid w:val="763C9184"/>
    <w:rsid w:val="76CA70D8"/>
    <w:rsid w:val="778F2CF9"/>
    <w:rsid w:val="7980142E"/>
    <w:rsid w:val="79BBCB7F"/>
    <w:rsid w:val="79FE9066"/>
    <w:rsid w:val="7A1D89B0"/>
    <w:rsid w:val="7A2C3950"/>
    <w:rsid w:val="7AB96368"/>
    <w:rsid w:val="7B84407F"/>
    <w:rsid w:val="7B8487DE"/>
    <w:rsid w:val="7BA19057"/>
    <w:rsid w:val="7C9C43AB"/>
    <w:rsid w:val="7CF2FCDC"/>
    <w:rsid w:val="7D0B55A3"/>
    <w:rsid w:val="7D16D745"/>
    <w:rsid w:val="7D93D53E"/>
    <w:rsid w:val="7DD45CE8"/>
    <w:rsid w:val="7EF8FA3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5F9A9"/>
  <w15:chartTrackingRefBased/>
  <w15:docId w15:val="{CCF41D41-B4BC-4D13-95A6-0E10BB244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893"/>
    <w:pPr>
      <w:spacing w:after="240" w:line="259" w:lineRule="auto"/>
    </w:pPr>
    <w:rPr>
      <w:rFonts w:ascii="Aptos Display" w:hAnsi="Aptos Display"/>
      <w:kern w:val="0"/>
      <w:sz w:val="22"/>
      <w:szCs w:val="22"/>
      <w14:ligatures w14:val="none"/>
    </w:rPr>
  </w:style>
  <w:style w:type="paragraph" w:styleId="Heading1">
    <w:name w:val="heading 1"/>
    <w:basedOn w:val="Normal"/>
    <w:next w:val="Normal"/>
    <w:link w:val="Heading1Char"/>
    <w:uiPriority w:val="9"/>
    <w:qFormat/>
    <w:rsid w:val="004027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027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27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27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27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27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27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27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27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27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027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27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27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27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27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27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27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2757"/>
    <w:rPr>
      <w:rFonts w:eastAsiaTheme="majorEastAsia" w:cstheme="majorBidi"/>
      <w:color w:val="272727" w:themeColor="text1" w:themeTint="D8"/>
    </w:rPr>
  </w:style>
  <w:style w:type="paragraph" w:styleId="Title">
    <w:name w:val="Title"/>
    <w:aliases w:val="Questions Heading"/>
    <w:basedOn w:val="Normal"/>
    <w:next w:val="Normal"/>
    <w:link w:val="TitleChar"/>
    <w:uiPriority w:val="10"/>
    <w:qFormat/>
    <w:rsid w:val="004027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Questions Heading Char"/>
    <w:basedOn w:val="DefaultParagraphFont"/>
    <w:link w:val="Title"/>
    <w:uiPriority w:val="10"/>
    <w:rsid w:val="004027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27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27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2757"/>
    <w:pPr>
      <w:spacing w:before="160"/>
      <w:jc w:val="center"/>
    </w:pPr>
    <w:rPr>
      <w:i/>
      <w:iCs/>
      <w:color w:val="404040" w:themeColor="text1" w:themeTint="BF"/>
    </w:rPr>
  </w:style>
  <w:style w:type="character" w:customStyle="1" w:styleId="QuoteChar">
    <w:name w:val="Quote Char"/>
    <w:basedOn w:val="DefaultParagraphFont"/>
    <w:link w:val="Quote"/>
    <w:uiPriority w:val="29"/>
    <w:rsid w:val="00402757"/>
    <w:rPr>
      <w:i/>
      <w:iCs/>
      <w:color w:val="404040" w:themeColor="text1" w:themeTint="BF"/>
    </w:rPr>
  </w:style>
  <w:style w:type="paragraph" w:styleId="ListParagraph">
    <w:name w:val="List Paragraph"/>
    <w:basedOn w:val="Normal"/>
    <w:uiPriority w:val="34"/>
    <w:qFormat/>
    <w:rsid w:val="00402757"/>
    <w:pPr>
      <w:ind w:left="720"/>
      <w:contextualSpacing/>
    </w:pPr>
  </w:style>
  <w:style w:type="character" w:styleId="IntenseEmphasis">
    <w:name w:val="Intense Emphasis"/>
    <w:basedOn w:val="DefaultParagraphFont"/>
    <w:uiPriority w:val="21"/>
    <w:qFormat/>
    <w:rsid w:val="00402757"/>
    <w:rPr>
      <w:i/>
      <w:iCs/>
      <w:color w:val="0F4761" w:themeColor="accent1" w:themeShade="BF"/>
    </w:rPr>
  </w:style>
  <w:style w:type="paragraph" w:styleId="IntenseQuote">
    <w:name w:val="Intense Quote"/>
    <w:basedOn w:val="Normal"/>
    <w:next w:val="Normal"/>
    <w:link w:val="IntenseQuoteChar"/>
    <w:uiPriority w:val="30"/>
    <w:qFormat/>
    <w:rsid w:val="004027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2757"/>
    <w:rPr>
      <w:i/>
      <w:iCs/>
      <w:color w:val="0F4761" w:themeColor="accent1" w:themeShade="BF"/>
    </w:rPr>
  </w:style>
  <w:style w:type="character" w:styleId="IntenseReference">
    <w:name w:val="Intense Reference"/>
    <w:basedOn w:val="DefaultParagraphFont"/>
    <w:uiPriority w:val="32"/>
    <w:qFormat/>
    <w:rsid w:val="00402757"/>
    <w:rPr>
      <w:b/>
      <w:bCs/>
      <w:smallCaps/>
      <w:color w:val="0F4761" w:themeColor="accent1" w:themeShade="BF"/>
      <w:spacing w:val="5"/>
    </w:rPr>
  </w:style>
  <w:style w:type="paragraph" w:styleId="Header">
    <w:name w:val="header"/>
    <w:basedOn w:val="Normal"/>
    <w:link w:val="HeaderChar"/>
    <w:uiPriority w:val="99"/>
    <w:unhideWhenUsed/>
    <w:rsid w:val="00493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34F2"/>
  </w:style>
  <w:style w:type="paragraph" w:styleId="Footer">
    <w:name w:val="footer"/>
    <w:basedOn w:val="Normal"/>
    <w:link w:val="FooterChar"/>
    <w:uiPriority w:val="99"/>
    <w:unhideWhenUsed/>
    <w:rsid w:val="00493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34F2"/>
  </w:style>
  <w:style w:type="character" w:styleId="Emphasis">
    <w:name w:val="Emphasis"/>
    <w:basedOn w:val="DefaultParagraphFont"/>
    <w:uiPriority w:val="20"/>
    <w:qFormat/>
    <w:rsid w:val="00C67A3F"/>
    <w:rPr>
      <w:i/>
      <w:iCs/>
    </w:rPr>
  </w:style>
  <w:style w:type="character" w:styleId="Hyperlink">
    <w:name w:val="Hyperlink"/>
    <w:basedOn w:val="DefaultParagraphFont"/>
    <w:uiPriority w:val="99"/>
    <w:unhideWhenUsed/>
    <w:qFormat/>
    <w:rsid w:val="002E699B"/>
    <w:rPr>
      <w:color w:val="467886" w:themeColor="hyperlink"/>
      <w:u w:val="single"/>
    </w:rPr>
  </w:style>
  <w:style w:type="paragraph" w:styleId="FootnoteText">
    <w:name w:val="footnote text"/>
    <w:basedOn w:val="Normal"/>
    <w:link w:val="FootnoteTextChar"/>
    <w:uiPriority w:val="99"/>
    <w:unhideWhenUsed/>
    <w:rsid w:val="002E699B"/>
    <w:pPr>
      <w:spacing w:after="0" w:line="200" w:lineRule="exact"/>
    </w:pPr>
    <w:rPr>
      <w:sz w:val="20"/>
      <w:szCs w:val="20"/>
    </w:rPr>
  </w:style>
  <w:style w:type="character" w:customStyle="1" w:styleId="FootnoteTextChar">
    <w:name w:val="Footnote Text Char"/>
    <w:basedOn w:val="DefaultParagraphFont"/>
    <w:link w:val="FootnoteText"/>
    <w:uiPriority w:val="99"/>
    <w:rsid w:val="002E699B"/>
    <w:rPr>
      <w:rFonts w:ascii="Aptos Display" w:hAnsi="Aptos Display"/>
      <w:kern w:val="0"/>
      <w:sz w:val="20"/>
      <w:szCs w:val="20"/>
      <w14:ligatures w14:val="none"/>
    </w:rPr>
  </w:style>
  <w:style w:type="character" w:styleId="FootnoteReference">
    <w:name w:val="footnote reference"/>
    <w:basedOn w:val="DefaultParagraphFont"/>
    <w:uiPriority w:val="99"/>
    <w:rsid w:val="002E699B"/>
    <w:rPr>
      <w:vertAlign w:val="superscript"/>
    </w:rPr>
  </w:style>
  <w:style w:type="character" w:styleId="Strong">
    <w:name w:val="Strong"/>
    <w:basedOn w:val="DefaultParagraphFont"/>
    <w:uiPriority w:val="22"/>
    <w:qFormat/>
    <w:rsid w:val="00A77FCF"/>
    <w:rPr>
      <w:b/>
      <w:bCs/>
    </w:rPr>
  </w:style>
  <w:style w:type="paragraph" w:customStyle="1" w:styleId="List-Bullet">
    <w:name w:val="List - Bullet"/>
    <w:basedOn w:val="ListBullet"/>
    <w:qFormat/>
    <w:rsid w:val="00A77FCF"/>
    <w:pPr>
      <w:numPr>
        <w:numId w:val="9"/>
      </w:numPr>
      <w:spacing w:after="200"/>
    </w:pPr>
  </w:style>
  <w:style w:type="numbering" w:customStyle="1" w:styleId="ListBullets">
    <w:name w:val="List = Bullets"/>
    <w:uiPriority w:val="99"/>
    <w:rsid w:val="00A77FCF"/>
    <w:pPr>
      <w:numPr>
        <w:numId w:val="9"/>
      </w:numPr>
    </w:pPr>
  </w:style>
  <w:style w:type="paragraph" w:styleId="ListBullet">
    <w:name w:val="List Bullet"/>
    <w:basedOn w:val="Normal"/>
    <w:uiPriority w:val="99"/>
    <w:semiHidden/>
    <w:unhideWhenUsed/>
    <w:rsid w:val="00A77FCF"/>
    <w:pPr>
      <w:contextualSpacing/>
    </w:pPr>
  </w:style>
  <w:style w:type="paragraph" w:customStyle="1" w:styleId="ListBulletCoreideals-Mint">
    <w:name w:val="List Bullet Core ideals - Mint"/>
    <w:basedOn w:val="ListBullet"/>
    <w:qFormat/>
    <w:rsid w:val="006D17C5"/>
    <w:pPr>
      <w:numPr>
        <w:numId w:val="3"/>
      </w:numPr>
      <w:pBdr>
        <w:top w:val="single" w:sz="48" w:space="1" w:color="FAE2D5" w:themeColor="accent2" w:themeTint="33"/>
        <w:bottom w:val="single" w:sz="48" w:space="1" w:color="FAE2D5" w:themeColor="accent2" w:themeTint="33"/>
        <w:right w:val="single" w:sz="48" w:space="5" w:color="FAE2D5" w:themeColor="accent2" w:themeTint="33"/>
      </w:pBdr>
      <w:shd w:val="clear" w:color="auto" w:fill="FAE2D5" w:themeFill="accent2" w:themeFillTint="33"/>
      <w:spacing w:after="160"/>
      <w:ind w:right="227"/>
    </w:pPr>
  </w:style>
  <w:style w:type="paragraph" w:customStyle="1" w:styleId="ListBulletCoreideals-Lime5">
    <w:name w:val="List Bullet Core ideals - Lime 5"/>
    <w:basedOn w:val="ListBulletCoreideals-Mint"/>
    <w:qFormat/>
    <w:rsid w:val="00CD30AE"/>
    <w:pPr>
      <w:numPr>
        <w:numId w:val="8"/>
      </w:numPr>
      <w:pBdr>
        <w:top w:val="single" w:sz="48" w:space="1" w:color="CAEDFB" w:themeColor="accent4" w:themeTint="33"/>
        <w:left w:val="single" w:sz="18" w:space="4" w:color="CAEDFB" w:themeColor="accent4" w:themeTint="33"/>
        <w:bottom w:val="single" w:sz="48" w:space="1" w:color="CAEDFB" w:themeColor="accent4" w:themeTint="33"/>
        <w:right w:val="single" w:sz="48" w:space="4" w:color="CAEDFB" w:themeColor="accent4" w:themeTint="33"/>
      </w:pBdr>
      <w:shd w:val="clear" w:color="auto" w:fill="CAEDFB" w:themeFill="accent4" w:themeFillTint="33"/>
    </w:pPr>
  </w:style>
  <w:style w:type="paragraph" w:customStyle="1" w:styleId="List-Number">
    <w:name w:val="List - Number"/>
    <w:basedOn w:val="ListNumber0"/>
    <w:qFormat/>
    <w:rsid w:val="005212B1"/>
    <w:pPr>
      <w:numPr>
        <w:numId w:val="5"/>
      </w:numPr>
      <w:spacing w:after="80"/>
      <w:ind w:left="0" w:firstLine="0"/>
    </w:pPr>
  </w:style>
  <w:style w:type="numbering" w:customStyle="1" w:styleId="ListNumber">
    <w:name w:val="List = Number"/>
    <w:uiPriority w:val="99"/>
    <w:rsid w:val="005212B1"/>
    <w:pPr>
      <w:numPr>
        <w:numId w:val="6"/>
      </w:numPr>
    </w:pPr>
  </w:style>
  <w:style w:type="table" w:customStyle="1" w:styleId="ESR-Questions">
    <w:name w:val="ESR - Questions"/>
    <w:basedOn w:val="TableNormal"/>
    <w:uiPriority w:val="99"/>
    <w:rsid w:val="005212B1"/>
    <w:pPr>
      <w:spacing w:after="0" w:line="240" w:lineRule="auto"/>
    </w:pPr>
    <w:rPr>
      <w:rFonts w:ascii="Aptos Display" w:hAnsi="Aptos Display"/>
      <w:kern w:val="0"/>
      <w:sz w:val="22"/>
      <w:szCs w:val="22"/>
    </w:rPr>
    <w:tblPr>
      <w:tblBorders>
        <w:top w:val="single" w:sz="4" w:space="0" w:color="E97132" w:themeColor="accent2"/>
        <w:left w:val="single" w:sz="4" w:space="0" w:color="E97132" w:themeColor="accent2"/>
        <w:bottom w:val="single" w:sz="4" w:space="0" w:color="E97132" w:themeColor="accent2"/>
        <w:right w:val="single" w:sz="4" w:space="0" w:color="E97132" w:themeColor="accent2"/>
      </w:tblBorders>
      <w:tblCellMar>
        <w:left w:w="227" w:type="dxa"/>
        <w:bottom w:w="170" w:type="dxa"/>
        <w:right w:w="227" w:type="dxa"/>
      </w:tblCellMar>
    </w:tblPr>
    <w:trPr>
      <w:cantSplit/>
    </w:trPr>
    <w:tcPr>
      <w:shd w:val="clear" w:color="auto" w:fill="E5F5F6"/>
    </w:tcPr>
  </w:style>
  <w:style w:type="paragraph" w:styleId="ListNumber0">
    <w:name w:val="List Number"/>
    <w:basedOn w:val="Normal"/>
    <w:uiPriority w:val="99"/>
    <w:semiHidden/>
    <w:unhideWhenUsed/>
    <w:rsid w:val="005212B1"/>
    <w:pPr>
      <w:contextualSpacing/>
    </w:pPr>
  </w:style>
  <w:style w:type="character" w:styleId="UnresolvedMention">
    <w:name w:val="Unresolved Mention"/>
    <w:basedOn w:val="DefaultParagraphFont"/>
    <w:uiPriority w:val="99"/>
    <w:semiHidden/>
    <w:unhideWhenUsed/>
    <w:rsid w:val="0026416D"/>
    <w:rPr>
      <w:color w:val="605E5C"/>
      <w:shd w:val="clear" w:color="auto" w:fill="E1DFDD"/>
    </w:rPr>
  </w:style>
  <w:style w:type="character" w:styleId="CommentReference">
    <w:name w:val="annotation reference"/>
    <w:basedOn w:val="DefaultParagraphFont"/>
    <w:uiPriority w:val="99"/>
    <w:semiHidden/>
    <w:unhideWhenUsed/>
    <w:rsid w:val="00A03B0B"/>
    <w:rPr>
      <w:sz w:val="16"/>
      <w:szCs w:val="16"/>
    </w:rPr>
  </w:style>
  <w:style w:type="paragraph" w:styleId="CommentText">
    <w:name w:val="annotation text"/>
    <w:basedOn w:val="Normal"/>
    <w:link w:val="CommentTextChar"/>
    <w:uiPriority w:val="99"/>
    <w:unhideWhenUsed/>
    <w:rsid w:val="00A03B0B"/>
    <w:pPr>
      <w:spacing w:line="240" w:lineRule="auto"/>
    </w:pPr>
    <w:rPr>
      <w:sz w:val="20"/>
      <w:szCs w:val="20"/>
    </w:rPr>
  </w:style>
  <w:style w:type="character" w:customStyle="1" w:styleId="CommentTextChar">
    <w:name w:val="Comment Text Char"/>
    <w:basedOn w:val="DefaultParagraphFont"/>
    <w:link w:val="CommentText"/>
    <w:uiPriority w:val="99"/>
    <w:rsid w:val="00A03B0B"/>
    <w:rPr>
      <w:rFonts w:ascii="Aptos Display" w:hAnsi="Aptos Display"/>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03B0B"/>
    <w:rPr>
      <w:b/>
      <w:bCs/>
    </w:rPr>
  </w:style>
  <w:style w:type="character" w:customStyle="1" w:styleId="CommentSubjectChar">
    <w:name w:val="Comment Subject Char"/>
    <w:basedOn w:val="CommentTextChar"/>
    <w:link w:val="CommentSubject"/>
    <w:uiPriority w:val="99"/>
    <w:semiHidden/>
    <w:rsid w:val="00A03B0B"/>
    <w:rPr>
      <w:rFonts w:ascii="Aptos Display" w:hAnsi="Aptos Display"/>
      <w:b/>
      <w:bCs/>
      <w:kern w:val="0"/>
      <w:sz w:val="20"/>
      <w:szCs w:val="20"/>
      <w14:ligatures w14:val="none"/>
    </w:rPr>
  </w:style>
  <w:style w:type="character" w:styleId="FollowedHyperlink">
    <w:name w:val="FollowedHyperlink"/>
    <w:basedOn w:val="DefaultParagraphFont"/>
    <w:uiPriority w:val="99"/>
    <w:semiHidden/>
    <w:unhideWhenUsed/>
    <w:rsid w:val="00FC642A"/>
    <w:rPr>
      <w:color w:val="96607D" w:themeColor="followedHyperlink"/>
      <w:u w:val="single"/>
    </w:rPr>
  </w:style>
  <w:style w:type="paragraph" w:styleId="Revision">
    <w:name w:val="Revision"/>
    <w:hidden/>
    <w:uiPriority w:val="99"/>
    <w:semiHidden/>
    <w:rsid w:val="00EE6795"/>
    <w:pPr>
      <w:spacing w:after="0" w:line="240" w:lineRule="auto"/>
    </w:pPr>
    <w:rPr>
      <w:rFonts w:ascii="Aptos Display" w:hAnsi="Aptos Display"/>
      <w:kern w:val="0"/>
      <w:sz w:val="22"/>
      <w:szCs w:val="22"/>
      <w14:ligatures w14:val="none"/>
    </w:rPr>
  </w:style>
  <w:style w:type="character" w:customStyle="1" w:styleId="al-author-delim">
    <w:name w:val="al-author-delim"/>
    <w:basedOn w:val="DefaultParagraphFont"/>
    <w:rsid w:val="00C31575"/>
  </w:style>
  <w:style w:type="paragraph" w:customStyle="1" w:styleId="dx-doi">
    <w:name w:val="dx-doi"/>
    <w:basedOn w:val="Normal"/>
    <w:rsid w:val="00363AC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40309C"/>
  </w:style>
  <w:style w:type="paragraph" w:customStyle="1" w:styleId="p1">
    <w:name w:val="p1"/>
    <w:basedOn w:val="Normal"/>
    <w:rsid w:val="00B8777B"/>
    <w:pPr>
      <w:spacing w:after="0" w:line="240" w:lineRule="auto"/>
    </w:pPr>
    <w:rPr>
      <w:rFonts w:ascii="Arial" w:eastAsia="Times New Roman" w:hAnsi="Arial" w:cs="Arial"/>
      <w:color w:val="000000"/>
      <w:sz w:val="15"/>
      <w:szCs w:val="15"/>
      <w:lang w:eastAsia="en-GB"/>
    </w:rPr>
  </w:style>
  <w:style w:type="character" w:customStyle="1" w:styleId="s1">
    <w:name w:val="s1"/>
    <w:basedOn w:val="DefaultParagraphFont"/>
    <w:rsid w:val="00B8777B"/>
    <w:rPr>
      <w:rFonts w:ascii="Helvetica" w:hAnsi="Helvetica" w:hint="default"/>
      <w:sz w:val="15"/>
      <w:szCs w:val="15"/>
    </w:rPr>
  </w:style>
  <w:style w:type="paragraph" w:styleId="Caption">
    <w:name w:val="caption"/>
    <w:basedOn w:val="Normal"/>
    <w:next w:val="Normal"/>
    <w:uiPriority w:val="35"/>
    <w:unhideWhenUsed/>
    <w:qFormat/>
    <w:rsid w:val="00EF000C"/>
    <w:pPr>
      <w:spacing w:after="200" w:line="240" w:lineRule="auto"/>
    </w:pPr>
    <w:rPr>
      <w:i/>
      <w:iCs/>
      <w:color w:val="0E2841" w:themeColor="text2"/>
      <w:sz w:val="18"/>
      <w:szCs w:val="18"/>
    </w:rPr>
  </w:style>
  <w:style w:type="paragraph" w:customStyle="1" w:styleId="font-claude-response-body">
    <w:name w:val="font-claude-response-body"/>
    <w:basedOn w:val="Normal"/>
    <w:rsid w:val="006D274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PageNumber">
    <w:name w:val="page number"/>
    <w:basedOn w:val="DefaultParagraphFont"/>
    <w:uiPriority w:val="99"/>
    <w:semiHidden/>
    <w:unhideWhenUsed/>
    <w:rsid w:val="00E4647E"/>
  </w:style>
  <w:style w:type="paragraph" w:styleId="NoSpacing">
    <w:name w:val="No Spacing"/>
    <w:link w:val="NoSpacingChar"/>
    <w:uiPriority w:val="1"/>
    <w:qFormat/>
    <w:rsid w:val="00213A94"/>
    <w:pPr>
      <w:spacing w:after="0" w:line="240" w:lineRule="auto"/>
    </w:pPr>
    <w:rPr>
      <w:rFonts w:eastAsiaTheme="minorEastAsia"/>
      <w:kern w:val="0"/>
      <w:sz w:val="22"/>
      <w:szCs w:val="22"/>
      <w:lang w:val="en-US" w:eastAsia="zh-CN"/>
      <w14:ligatures w14:val="none"/>
    </w:rPr>
  </w:style>
  <w:style w:type="character" w:customStyle="1" w:styleId="NoSpacingChar">
    <w:name w:val="No Spacing Char"/>
    <w:basedOn w:val="DefaultParagraphFont"/>
    <w:link w:val="NoSpacing"/>
    <w:uiPriority w:val="1"/>
    <w:rsid w:val="00213A94"/>
    <w:rPr>
      <w:rFonts w:eastAsiaTheme="minorEastAsia"/>
      <w:kern w:val="0"/>
      <w:sz w:val="22"/>
      <w:szCs w:val="22"/>
      <w:lang w:val="en-U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ocialequity.unimelb.edu.au/research/activating-employment-through-work-integration-social-enterprise" TargetMode="External"/><Relationship Id="rId18" Type="http://schemas.openxmlformats.org/officeDocument/2006/relationships/hyperlink" Target="https://doi.org/10.1108/SEJ-09-2017-0045" TargetMode="External"/><Relationship Id="rId26" Type="http://schemas.openxmlformats.org/officeDocument/2006/relationships/hyperlink" Target="https://doi.org/10.3390/disabilities4010008" TargetMode="External"/><Relationship Id="rId39" Type="http://schemas.openxmlformats.org/officeDocument/2006/relationships/hyperlink" Target="https://doi.org/10.1177/0308518X231220294" TargetMode="External"/><Relationship Id="rId21" Type="http://schemas.openxmlformats.org/officeDocument/2006/relationships/hyperlink" Target="https://assets.csi.edu.au/assets/research/Finding-Australias-Social-Enterprise-Sector-2016-Final-Report.pdf" TargetMode="External"/><Relationship Id="rId34" Type="http://schemas.openxmlformats.org/officeDocument/2006/relationships/hyperlink" Target="https://doi.org/10.1086/696372" TargetMode="External"/><Relationship Id="rId42" Type="http://schemas.openxmlformats.org/officeDocument/2006/relationships/hyperlink" Target="https://doi.org/10.1093/heapro/dax009" TargetMode="External"/><Relationship Id="rId47" Type="http://schemas.openxmlformats.org/officeDocument/2006/relationships/hyperlink" Target="https://www.socialenterpriseaustralia.org.au/wise-impact-costs-report" TargetMode="External"/><Relationship Id="rId50" Type="http://schemas.openxmlformats.org/officeDocument/2006/relationships/hyperlink" Target="https://doi.org/10.1186/s12889-019-7950-3" TargetMode="External"/><Relationship Id="rId55" Type="http://schemas.openxmlformats.org/officeDocument/2006/relationships/hyperlink" Target="https://socialequity.unimelb.edu.au/__data/assets/pdf_file/0004/5174572/The-Role-of-Work-Integration-Social-Enterprise-in-Employment-Services-Reforms-December-2024.pdf"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doi.org/10.26185/ccxx-z830" TargetMode="External"/><Relationship Id="rId11" Type="http://schemas.openxmlformats.org/officeDocument/2006/relationships/image" Target="media/image1.png"/><Relationship Id="rId24" Type="http://schemas.openxmlformats.org/officeDocument/2006/relationships/hyperlink" Target="https://doi.org/10.5465/19416520.2014.893615" TargetMode="External"/><Relationship Id="rId32" Type="http://schemas.openxmlformats.org/officeDocument/2006/relationships/hyperlink" Target="https://doi.org/10.1108/SEJ-12-2018-0082" TargetMode="External"/><Relationship Id="rId37" Type="http://schemas.openxmlformats.org/officeDocument/2006/relationships/hyperlink" Target="https://socialequity.unimelb.edu.au/__data/assets/pdf_file/0004/4941751/Current-Policy-Debates-and-Their-Implications-for-Inclusive-Employment-Through-Social-Enterprise-May-2024.pdf" TargetMode="External"/><Relationship Id="rId40" Type="http://schemas.openxmlformats.org/officeDocument/2006/relationships/hyperlink" Target="https://doi.org/10.29173/cjnser635" TargetMode="External"/><Relationship Id="rId45" Type="http://schemas.openxmlformats.org/officeDocument/2006/relationships/hyperlink" Target="https://doi.org/10.1093/bjc/azaf051" TargetMode="External"/><Relationship Id="rId53" Type="http://schemas.openxmlformats.org/officeDocument/2006/relationships/hyperlink" Target="https://doi.org/10.25916/sut.31817719" TargetMode="External"/><Relationship Id="rId58" Type="http://schemas.openxmlformats.org/officeDocument/2006/relationships/hyperlink" Target="https://understorey.org.au/documents/2026-main-wise-learn-book.pdf" TargetMode="Externa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hyperlink" Target="https://socialequity.unimelb.edu.au/__data/assets/pdf_file/0010/5333446/Scaling-the-Employment-Outcomes-of-Work-Integration-Social-Enterprises-July-2025.pdf" TargetMode="External"/><Relationship Id="rId14" Type="http://schemas.openxmlformats.org/officeDocument/2006/relationships/header" Target="header1.xml"/><Relationship Id="rId22" Type="http://schemas.openxmlformats.org/officeDocument/2006/relationships/hyperlink" Target="https://assets.csi.edu.au/assets/research/Social-Enterprise-A-People-Centred-Approach-to-Employment-Services-Report.pdf" TargetMode="External"/><Relationship Id="rId27" Type="http://schemas.openxmlformats.org/officeDocument/2006/relationships/hyperlink" Target="https://doi.org/10.1108/17508611111156619" TargetMode="External"/><Relationship Id="rId30" Type="http://schemas.openxmlformats.org/officeDocument/2006/relationships/hyperlink" Target="https://apo.org.au/node/314659" TargetMode="External"/><Relationship Id="rId35" Type="http://schemas.openxmlformats.org/officeDocument/2006/relationships/hyperlink" Target="https://doi.org/10.1080/09687599.2011.618742" TargetMode="External"/><Relationship Id="rId43" Type="http://schemas.openxmlformats.org/officeDocument/2006/relationships/hyperlink" Target="https://doi.org/10.51952/YCMZ6895" TargetMode="External"/><Relationship Id="rId48" Type="http://schemas.openxmlformats.org/officeDocument/2006/relationships/hyperlink" Target="https://doi.org/10.1177/10442073261430840" TargetMode="External"/><Relationship Id="rId56" Type="http://schemas.openxmlformats.org/officeDocument/2006/relationships/hyperlink" Target="https://doi.org/10.1177/0952076711401466" TargetMode="External"/><Relationship Id="rId8" Type="http://schemas.openxmlformats.org/officeDocument/2006/relationships/webSettings" Target="webSettings.xml"/><Relationship Id="rId51" Type="http://schemas.openxmlformats.org/officeDocument/2006/relationships/hyperlink" Target="https://www.socialenterpriseaustralia.org.au/what-is-a-social-enterprise"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2.jpeg"/><Relationship Id="rId25" Type="http://schemas.openxmlformats.org/officeDocument/2006/relationships/hyperlink" Target="https://doi.org/10.1080/09687599.2015.1057318" TargetMode="External"/><Relationship Id="rId33" Type="http://schemas.openxmlformats.org/officeDocument/2006/relationships/hyperlink" Target="https://doi.org/10.1080/24694452.2018.1473753" TargetMode="External"/><Relationship Id="rId38" Type="http://schemas.openxmlformats.org/officeDocument/2006/relationships/hyperlink" Target="https://socialequity.unimelb.edu.au/__data/assets/pdf_file/0004/5596510/Building-a-Taxonomy-of-Jobs-Focused-Social-Enterprise-in-Australia-July-2026.pdf" TargetMode="External"/><Relationship Id="rId46" Type="http://schemas.openxmlformats.org/officeDocument/2006/relationships/hyperlink" Target="https://peopleandplanetfirst.org/" TargetMode="External"/><Relationship Id="rId59" Type="http://schemas.openxmlformats.org/officeDocument/2006/relationships/hyperlink" Target="https://whiteboxenterprises.com.au/wp-content/uploads/2025/08/Social-Enterprise-Jobs-Summit-Insights-2-1.pdf" TargetMode="External"/><Relationship Id="rId20" Type="http://schemas.openxmlformats.org/officeDocument/2006/relationships/hyperlink" Target="https://doi.org/10.1080/14719037.2021.2005327" TargetMode="External"/><Relationship Id="rId41" Type="http://schemas.openxmlformats.org/officeDocument/2006/relationships/hyperlink" Target="https://rehab.queensu.ca/wise/reports" TargetMode="External"/><Relationship Id="rId54" Type="http://schemas.openxmlformats.org/officeDocument/2006/relationships/hyperlink" Target="https://doi.org/10.1111/hsc.12775"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doi.org/10.4324/9780203102916" TargetMode="External"/><Relationship Id="rId28" Type="http://schemas.openxmlformats.org/officeDocument/2006/relationships/hyperlink" Target="https://doi.org/10.1108/SEJ-10-2025-0249" TargetMode="External"/><Relationship Id="rId36" Type="http://schemas.openxmlformats.org/officeDocument/2006/relationships/hyperlink" Target="https://doi.org/10.3233/WOR-2009-0886" TargetMode="External"/><Relationship Id="rId49" Type="http://schemas.openxmlformats.org/officeDocument/2006/relationships/hyperlink" Target="https://doi.org/10.1007/978-3-030-68295-8_13" TargetMode="External"/><Relationship Id="rId57" Type="http://schemas.openxmlformats.org/officeDocument/2006/relationships/hyperlink" Target="https://doi.org/10.3109/10398562.2011.583078" TargetMode="External"/><Relationship Id="rId10" Type="http://schemas.openxmlformats.org/officeDocument/2006/relationships/endnotes" Target="endnotes.xml"/><Relationship Id="rId31" Type="http://schemas.openxmlformats.org/officeDocument/2006/relationships/hyperlink" Target="https://doi.org/10.25916/sut.26282587" TargetMode="External"/><Relationship Id="rId44" Type="http://schemas.openxmlformats.org/officeDocument/2006/relationships/hyperlink" Target="https://doi.org/10.1108/SEJ-06-2017-0034" TargetMode="External"/><Relationship Id="rId52" Type="http://schemas.openxmlformats.org/officeDocument/2006/relationships/hyperlink" Target="https://doi.org/10.1108/JEC-10-2015-0050" TargetMode="External"/><Relationship Id="rId60" Type="http://schemas.openxmlformats.org/officeDocument/2006/relationships/hyperlink" Target="https://www.aph.gov.au/Parliamentary_Business/Committees/House/Former_Committees/Workforce_Australia_Employment_Services/WorkforceAustralia/Report" TargetMode="Externa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Professor Jo Barraket AM, Melbourne Social Equity Institute, University of Melbourne
Dr Aurora Elmes, Melbourne Social Equity Institute, University of Melbourne
Associate Professor Michael McGann, Australian Welfare and Work Lab, University of Melbourne
Professor Greg Marston, Centre for Policy Futures, University of Queensland
</Abstract>
  <CompanyAddress/>
  <CompanyPhone/>
  <CompanyFax/>
  <CompanyEmail>Jo.barraket@unimelb.edu.au</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B93D0F9D655F41A99C13989C8505AA" ma:contentTypeVersion="14" ma:contentTypeDescription="Create a new document." ma:contentTypeScope="" ma:versionID="851ba759a04a135b78a99dbebc52dda4">
  <xsd:schema xmlns:xsd="http://www.w3.org/2001/XMLSchema" xmlns:xs="http://www.w3.org/2001/XMLSchema" xmlns:p="http://schemas.microsoft.com/office/2006/metadata/properties" xmlns:ns2="47442b9a-ae62-4743-a6b2-f7ac97f93134" xmlns:ns3="b4d32f19-77ec-4401-9233-a3481bd67f28" targetNamespace="http://schemas.microsoft.com/office/2006/metadata/properties" ma:root="true" ma:fieldsID="ccfc445c06f54c322f08afb6f5141d82" ns2:_="" ns3:_="">
    <xsd:import namespace="47442b9a-ae62-4743-a6b2-f7ac97f93134"/>
    <xsd:import namespace="b4d32f19-77ec-4401-9233-a3481bd67f2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442b9a-ae62-4743-a6b2-f7ac97f931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b163b37-248a-4bdb-8038-6e8df1cc47a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d32f19-77ec-4401-9233-a3481bd67f2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0f1caf4-2f7e-4cb3-aeee-bf872261322f}" ma:internalName="TaxCatchAll" ma:showField="CatchAllData" ma:web="b4d32f19-77ec-4401-9233-a3481bd67f2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7442b9a-ae62-4743-a6b2-f7ac97f93134">
      <Terms xmlns="http://schemas.microsoft.com/office/infopath/2007/PartnerControls"/>
    </lcf76f155ced4ddcb4097134ff3c332f>
    <TaxCatchAll xmlns="b4d32f19-77ec-4401-9233-a3481bd67f28"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5847B99-4BF8-446E-BF0F-F5EA60B37826}">
  <ds:schemaRefs>
    <ds:schemaRef ds:uri="http://schemas.microsoft.com/sharepoint/v3/contenttype/forms"/>
  </ds:schemaRefs>
</ds:datastoreItem>
</file>

<file path=customXml/itemProps3.xml><?xml version="1.0" encoding="utf-8"?>
<ds:datastoreItem xmlns:ds="http://schemas.openxmlformats.org/officeDocument/2006/customXml" ds:itemID="{CD0F3FAF-B7A0-492C-AAF5-72B36531A1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442b9a-ae62-4743-a6b2-f7ac97f93134"/>
    <ds:schemaRef ds:uri="b4d32f19-77ec-4401-9233-a3481bd67f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2E587C-2613-4C0F-879F-D525516ABE94}">
  <ds:schemaRefs>
    <ds:schemaRef ds:uri="http://schemas.microsoft.com/office/2006/metadata/properties"/>
    <ds:schemaRef ds:uri="http://schemas.microsoft.com/office/infopath/2007/PartnerControls"/>
    <ds:schemaRef ds:uri="47442b9a-ae62-4743-a6b2-f7ac97f93134"/>
    <ds:schemaRef ds:uri="b4d32f19-77ec-4401-9233-a3481bd67f28"/>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12</Pages>
  <Words>4926</Words>
  <Characters>28079</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The University of Melbourne</Company>
  <LinksUpToDate>false</LinksUpToDate>
  <CharactersWithSpaces>32940</CharactersWithSpaces>
  <SharedDoc>false</SharedDoc>
  <HLinks>
    <vt:vector size="216" baseType="variant">
      <vt:variant>
        <vt:i4>3604560</vt:i4>
      </vt:variant>
      <vt:variant>
        <vt:i4>105</vt:i4>
      </vt:variant>
      <vt:variant>
        <vt:i4>0</vt:i4>
      </vt:variant>
      <vt:variant>
        <vt:i4>5</vt:i4>
      </vt:variant>
      <vt:variant>
        <vt:lpwstr>https://www.aph.gov.au/Parliamentary_Business/Committees/House/Former_Committees/Workforce_Australia_Employment_Services/WorkforceAustralia/Report</vt:lpwstr>
      </vt:variant>
      <vt:variant>
        <vt:lpwstr/>
      </vt:variant>
      <vt:variant>
        <vt:i4>6160468</vt:i4>
      </vt:variant>
      <vt:variant>
        <vt:i4>102</vt:i4>
      </vt:variant>
      <vt:variant>
        <vt:i4>0</vt:i4>
      </vt:variant>
      <vt:variant>
        <vt:i4>5</vt:i4>
      </vt:variant>
      <vt:variant>
        <vt:lpwstr>https://whiteboxenterprises.com.au/wp-content/uploads/2025/08/Social-Enterprise-Jobs-Summit-Insights-2-1.pdf</vt:lpwstr>
      </vt:variant>
      <vt:variant>
        <vt:lpwstr/>
      </vt:variant>
      <vt:variant>
        <vt:i4>3145785</vt:i4>
      </vt:variant>
      <vt:variant>
        <vt:i4>99</vt:i4>
      </vt:variant>
      <vt:variant>
        <vt:i4>0</vt:i4>
      </vt:variant>
      <vt:variant>
        <vt:i4>5</vt:i4>
      </vt:variant>
      <vt:variant>
        <vt:lpwstr>https://understorey.org.au/documents/2026-main-wise-learn-book.pdf</vt:lpwstr>
      </vt:variant>
      <vt:variant>
        <vt:lpwstr/>
      </vt:variant>
      <vt:variant>
        <vt:i4>131136</vt:i4>
      </vt:variant>
      <vt:variant>
        <vt:i4>96</vt:i4>
      </vt:variant>
      <vt:variant>
        <vt:i4>0</vt:i4>
      </vt:variant>
      <vt:variant>
        <vt:i4>5</vt:i4>
      </vt:variant>
      <vt:variant>
        <vt:lpwstr>https://doi.org/10.3109/10398562.2011.583078</vt:lpwstr>
      </vt:variant>
      <vt:variant>
        <vt:lpwstr/>
      </vt:variant>
      <vt:variant>
        <vt:i4>1835101</vt:i4>
      </vt:variant>
      <vt:variant>
        <vt:i4>93</vt:i4>
      </vt:variant>
      <vt:variant>
        <vt:i4>0</vt:i4>
      </vt:variant>
      <vt:variant>
        <vt:i4>5</vt:i4>
      </vt:variant>
      <vt:variant>
        <vt:lpwstr>https://doi.org/10.1177/0952076711401466</vt:lpwstr>
      </vt:variant>
      <vt:variant>
        <vt:lpwstr/>
      </vt:variant>
      <vt:variant>
        <vt:i4>7274574</vt:i4>
      </vt:variant>
      <vt:variant>
        <vt:i4>90</vt:i4>
      </vt:variant>
      <vt:variant>
        <vt:i4>0</vt:i4>
      </vt:variant>
      <vt:variant>
        <vt:i4>5</vt:i4>
      </vt:variant>
      <vt:variant>
        <vt:lpwstr>https://socialequity.unimelb.edu.au/__data/assets/pdf_file/0004/5174572/The-Role-of-Work-Integration-Social-Enterprise-in-Employment-Services-Reforms-December-2024.pdf</vt:lpwstr>
      </vt:variant>
      <vt:variant>
        <vt:lpwstr/>
      </vt:variant>
      <vt:variant>
        <vt:i4>4849751</vt:i4>
      </vt:variant>
      <vt:variant>
        <vt:i4>87</vt:i4>
      </vt:variant>
      <vt:variant>
        <vt:i4>0</vt:i4>
      </vt:variant>
      <vt:variant>
        <vt:i4>5</vt:i4>
      </vt:variant>
      <vt:variant>
        <vt:lpwstr>https://doi.org/10.1111/hsc.12775</vt:lpwstr>
      </vt:variant>
      <vt:variant>
        <vt:lpwstr/>
      </vt:variant>
      <vt:variant>
        <vt:i4>4522054</vt:i4>
      </vt:variant>
      <vt:variant>
        <vt:i4>84</vt:i4>
      </vt:variant>
      <vt:variant>
        <vt:i4>0</vt:i4>
      </vt:variant>
      <vt:variant>
        <vt:i4>5</vt:i4>
      </vt:variant>
      <vt:variant>
        <vt:lpwstr>https://doi.org/10.1108/JEC-10-2015-0050</vt:lpwstr>
      </vt:variant>
      <vt:variant>
        <vt:lpwstr/>
      </vt:variant>
      <vt:variant>
        <vt:i4>851996</vt:i4>
      </vt:variant>
      <vt:variant>
        <vt:i4>81</vt:i4>
      </vt:variant>
      <vt:variant>
        <vt:i4>0</vt:i4>
      </vt:variant>
      <vt:variant>
        <vt:i4>5</vt:i4>
      </vt:variant>
      <vt:variant>
        <vt:lpwstr>https://doi.org/10.1186/s12889-019-7950-3</vt:lpwstr>
      </vt:variant>
      <vt:variant>
        <vt:lpwstr/>
      </vt:variant>
      <vt:variant>
        <vt:i4>7995479</vt:i4>
      </vt:variant>
      <vt:variant>
        <vt:i4>78</vt:i4>
      </vt:variant>
      <vt:variant>
        <vt:i4>0</vt:i4>
      </vt:variant>
      <vt:variant>
        <vt:i4>5</vt:i4>
      </vt:variant>
      <vt:variant>
        <vt:lpwstr>https://doi.org/10.1007/978-3-030-68295-8_13</vt:lpwstr>
      </vt:variant>
      <vt:variant>
        <vt:lpwstr/>
      </vt:variant>
      <vt:variant>
        <vt:i4>1376340</vt:i4>
      </vt:variant>
      <vt:variant>
        <vt:i4>75</vt:i4>
      </vt:variant>
      <vt:variant>
        <vt:i4>0</vt:i4>
      </vt:variant>
      <vt:variant>
        <vt:i4>5</vt:i4>
      </vt:variant>
      <vt:variant>
        <vt:lpwstr>https://doi.org/10.1177/10442073261430840</vt:lpwstr>
      </vt:variant>
      <vt:variant>
        <vt:lpwstr/>
      </vt:variant>
      <vt:variant>
        <vt:i4>1638431</vt:i4>
      </vt:variant>
      <vt:variant>
        <vt:i4>72</vt:i4>
      </vt:variant>
      <vt:variant>
        <vt:i4>0</vt:i4>
      </vt:variant>
      <vt:variant>
        <vt:i4>5</vt:i4>
      </vt:variant>
      <vt:variant>
        <vt:lpwstr>https://www.socialenterpriseaustralia.org.au/wise-impact-costs-report</vt:lpwstr>
      </vt:variant>
      <vt:variant>
        <vt:lpwstr/>
      </vt:variant>
      <vt:variant>
        <vt:i4>7733352</vt:i4>
      </vt:variant>
      <vt:variant>
        <vt:i4>69</vt:i4>
      </vt:variant>
      <vt:variant>
        <vt:i4>0</vt:i4>
      </vt:variant>
      <vt:variant>
        <vt:i4>5</vt:i4>
      </vt:variant>
      <vt:variant>
        <vt:lpwstr>https://doi.org/10.1093/bjc/azaf051</vt:lpwstr>
      </vt:variant>
      <vt:variant>
        <vt:lpwstr/>
      </vt:variant>
      <vt:variant>
        <vt:i4>4653139</vt:i4>
      </vt:variant>
      <vt:variant>
        <vt:i4>66</vt:i4>
      </vt:variant>
      <vt:variant>
        <vt:i4>0</vt:i4>
      </vt:variant>
      <vt:variant>
        <vt:i4>5</vt:i4>
      </vt:variant>
      <vt:variant>
        <vt:lpwstr>https://doi.org/10.1108/SEJ-06-2017-0034</vt:lpwstr>
      </vt:variant>
      <vt:variant>
        <vt:lpwstr/>
      </vt:variant>
      <vt:variant>
        <vt:i4>4980828</vt:i4>
      </vt:variant>
      <vt:variant>
        <vt:i4>63</vt:i4>
      </vt:variant>
      <vt:variant>
        <vt:i4>0</vt:i4>
      </vt:variant>
      <vt:variant>
        <vt:i4>5</vt:i4>
      </vt:variant>
      <vt:variant>
        <vt:lpwstr>https://doi.org/10.1093/heapro/dax009</vt:lpwstr>
      </vt:variant>
      <vt:variant>
        <vt:lpwstr/>
      </vt:variant>
      <vt:variant>
        <vt:i4>6684707</vt:i4>
      </vt:variant>
      <vt:variant>
        <vt:i4>60</vt:i4>
      </vt:variant>
      <vt:variant>
        <vt:i4>0</vt:i4>
      </vt:variant>
      <vt:variant>
        <vt:i4>5</vt:i4>
      </vt:variant>
      <vt:variant>
        <vt:lpwstr>https://doi.org/10.29173/cjnser635</vt:lpwstr>
      </vt:variant>
      <vt:variant>
        <vt:lpwstr/>
      </vt:variant>
      <vt:variant>
        <vt:i4>6160466</vt:i4>
      </vt:variant>
      <vt:variant>
        <vt:i4>57</vt:i4>
      </vt:variant>
      <vt:variant>
        <vt:i4>0</vt:i4>
      </vt:variant>
      <vt:variant>
        <vt:i4>5</vt:i4>
      </vt:variant>
      <vt:variant>
        <vt:lpwstr>https://doi.org/10.1177/0308518X231220294</vt:lpwstr>
      </vt:variant>
      <vt:variant>
        <vt:lpwstr/>
      </vt:variant>
      <vt:variant>
        <vt:i4>1310822</vt:i4>
      </vt:variant>
      <vt:variant>
        <vt:i4>54</vt:i4>
      </vt:variant>
      <vt:variant>
        <vt:i4>0</vt:i4>
      </vt:variant>
      <vt:variant>
        <vt:i4>5</vt:i4>
      </vt:variant>
      <vt:variant>
        <vt:lpwstr>https://socialequity.unimelb.edu.au/__data/assets/pdf_file/0004/5596510/Building-a-Taxonomy-of-Jobs-Focused-Social-Enterprise-in-Australia-July-2026.pdf</vt:lpwstr>
      </vt:variant>
      <vt:variant>
        <vt:lpwstr/>
      </vt:variant>
      <vt:variant>
        <vt:i4>4915241</vt:i4>
      </vt:variant>
      <vt:variant>
        <vt:i4>51</vt:i4>
      </vt:variant>
      <vt:variant>
        <vt:i4>0</vt:i4>
      </vt:variant>
      <vt:variant>
        <vt:i4>5</vt:i4>
      </vt:variant>
      <vt:variant>
        <vt:lpwstr>https://socialequity.unimelb.edu.au/__data/assets/pdf_file/0004/4941751/Current-Policy-Debates-and-Their-Implications-for-Inclusive-Employment-Through-Social-Enterprise-May-2024.pdf</vt:lpwstr>
      </vt:variant>
      <vt:variant>
        <vt:lpwstr/>
      </vt:variant>
      <vt:variant>
        <vt:i4>5308489</vt:i4>
      </vt:variant>
      <vt:variant>
        <vt:i4>48</vt:i4>
      </vt:variant>
      <vt:variant>
        <vt:i4>0</vt:i4>
      </vt:variant>
      <vt:variant>
        <vt:i4>5</vt:i4>
      </vt:variant>
      <vt:variant>
        <vt:lpwstr>https://doi.org/10.3233/WOR-2009-0886</vt:lpwstr>
      </vt:variant>
      <vt:variant>
        <vt:lpwstr/>
      </vt:variant>
      <vt:variant>
        <vt:i4>2293867</vt:i4>
      </vt:variant>
      <vt:variant>
        <vt:i4>45</vt:i4>
      </vt:variant>
      <vt:variant>
        <vt:i4>0</vt:i4>
      </vt:variant>
      <vt:variant>
        <vt:i4>5</vt:i4>
      </vt:variant>
      <vt:variant>
        <vt:lpwstr>https://doi.org/10.1086/696372</vt:lpwstr>
      </vt:variant>
      <vt:variant>
        <vt:lpwstr/>
      </vt:variant>
      <vt:variant>
        <vt:i4>983112</vt:i4>
      </vt:variant>
      <vt:variant>
        <vt:i4>42</vt:i4>
      </vt:variant>
      <vt:variant>
        <vt:i4>0</vt:i4>
      </vt:variant>
      <vt:variant>
        <vt:i4>5</vt:i4>
      </vt:variant>
      <vt:variant>
        <vt:lpwstr>https://doi.org/10.1080/24694452.2018.1473753</vt:lpwstr>
      </vt:variant>
      <vt:variant>
        <vt:lpwstr/>
      </vt:variant>
      <vt:variant>
        <vt:i4>4522070</vt:i4>
      </vt:variant>
      <vt:variant>
        <vt:i4>39</vt:i4>
      </vt:variant>
      <vt:variant>
        <vt:i4>0</vt:i4>
      </vt:variant>
      <vt:variant>
        <vt:i4>5</vt:i4>
      </vt:variant>
      <vt:variant>
        <vt:lpwstr>https://doi.org/10.1108/SEJ-12-2018-0082</vt:lpwstr>
      </vt:variant>
      <vt:variant>
        <vt:lpwstr/>
      </vt:variant>
      <vt:variant>
        <vt:i4>851985</vt:i4>
      </vt:variant>
      <vt:variant>
        <vt:i4>36</vt:i4>
      </vt:variant>
      <vt:variant>
        <vt:i4>0</vt:i4>
      </vt:variant>
      <vt:variant>
        <vt:i4>5</vt:i4>
      </vt:variant>
      <vt:variant>
        <vt:lpwstr>https://doi.org/10.25916/sut.26282587</vt:lpwstr>
      </vt:variant>
      <vt:variant>
        <vt:lpwstr/>
      </vt:variant>
      <vt:variant>
        <vt:i4>8192048</vt:i4>
      </vt:variant>
      <vt:variant>
        <vt:i4>33</vt:i4>
      </vt:variant>
      <vt:variant>
        <vt:i4>0</vt:i4>
      </vt:variant>
      <vt:variant>
        <vt:i4>5</vt:i4>
      </vt:variant>
      <vt:variant>
        <vt:lpwstr>https://apo.org.au/node/314659</vt:lpwstr>
      </vt:variant>
      <vt:variant>
        <vt:lpwstr/>
      </vt:variant>
      <vt:variant>
        <vt:i4>5046359</vt:i4>
      </vt:variant>
      <vt:variant>
        <vt:i4>30</vt:i4>
      </vt:variant>
      <vt:variant>
        <vt:i4>0</vt:i4>
      </vt:variant>
      <vt:variant>
        <vt:i4>5</vt:i4>
      </vt:variant>
      <vt:variant>
        <vt:lpwstr>https://doi.org/10.1108/SEJ-10-2025-0249</vt:lpwstr>
      </vt:variant>
      <vt:variant>
        <vt:lpwstr/>
      </vt:variant>
      <vt:variant>
        <vt:i4>1310813</vt:i4>
      </vt:variant>
      <vt:variant>
        <vt:i4>27</vt:i4>
      </vt:variant>
      <vt:variant>
        <vt:i4>0</vt:i4>
      </vt:variant>
      <vt:variant>
        <vt:i4>5</vt:i4>
      </vt:variant>
      <vt:variant>
        <vt:lpwstr>https://doi.org/10.1108/17508611111156619</vt:lpwstr>
      </vt:variant>
      <vt:variant>
        <vt:lpwstr/>
      </vt:variant>
      <vt:variant>
        <vt:i4>3801188</vt:i4>
      </vt:variant>
      <vt:variant>
        <vt:i4>24</vt:i4>
      </vt:variant>
      <vt:variant>
        <vt:i4>0</vt:i4>
      </vt:variant>
      <vt:variant>
        <vt:i4>5</vt:i4>
      </vt:variant>
      <vt:variant>
        <vt:lpwstr>https://doi.org/10.3390/disabilities4010008</vt:lpwstr>
      </vt:variant>
      <vt:variant>
        <vt:lpwstr/>
      </vt:variant>
      <vt:variant>
        <vt:i4>852046</vt:i4>
      </vt:variant>
      <vt:variant>
        <vt:i4>21</vt:i4>
      </vt:variant>
      <vt:variant>
        <vt:i4>0</vt:i4>
      </vt:variant>
      <vt:variant>
        <vt:i4>5</vt:i4>
      </vt:variant>
      <vt:variant>
        <vt:lpwstr>https://doi.org/10.1080/09687599.2015.1057318</vt:lpwstr>
      </vt:variant>
      <vt:variant>
        <vt:lpwstr/>
      </vt:variant>
      <vt:variant>
        <vt:i4>720970</vt:i4>
      </vt:variant>
      <vt:variant>
        <vt:i4>18</vt:i4>
      </vt:variant>
      <vt:variant>
        <vt:i4>0</vt:i4>
      </vt:variant>
      <vt:variant>
        <vt:i4>5</vt:i4>
      </vt:variant>
      <vt:variant>
        <vt:lpwstr>https://doi.org/10.5465/19416520.2014.893615</vt:lpwstr>
      </vt:variant>
      <vt:variant>
        <vt:lpwstr/>
      </vt:variant>
      <vt:variant>
        <vt:i4>1114196</vt:i4>
      </vt:variant>
      <vt:variant>
        <vt:i4>15</vt:i4>
      </vt:variant>
      <vt:variant>
        <vt:i4>0</vt:i4>
      </vt:variant>
      <vt:variant>
        <vt:i4>5</vt:i4>
      </vt:variant>
      <vt:variant>
        <vt:lpwstr>https://doi.org/10.4324/9780203102916</vt:lpwstr>
      </vt:variant>
      <vt:variant>
        <vt:lpwstr/>
      </vt:variant>
      <vt:variant>
        <vt:i4>3670113</vt:i4>
      </vt:variant>
      <vt:variant>
        <vt:i4>12</vt:i4>
      </vt:variant>
      <vt:variant>
        <vt:i4>0</vt:i4>
      </vt:variant>
      <vt:variant>
        <vt:i4>5</vt:i4>
      </vt:variant>
      <vt:variant>
        <vt:lpwstr>https://assets.csi.edu.au/assets/research/Social-Enterprise-A-People-Centred-Approach-to-Employment-Services-Report.pdf</vt:lpwstr>
      </vt:variant>
      <vt:variant>
        <vt:lpwstr/>
      </vt:variant>
      <vt:variant>
        <vt:i4>8126524</vt:i4>
      </vt:variant>
      <vt:variant>
        <vt:i4>9</vt:i4>
      </vt:variant>
      <vt:variant>
        <vt:i4>0</vt:i4>
      </vt:variant>
      <vt:variant>
        <vt:i4>5</vt:i4>
      </vt:variant>
      <vt:variant>
        <vt:lpwstr>https://assets.csi.edu.au/assets/research/Finding-Australias-Social-Enterprise-Sector-2016-Final-Report.pdf</vt:lpwstr>
      </vt:variant>
      <vt:variant>
        <vt:lpwstr/>
      </vt:variant>
      <vt:variant>
        <vt:i4>5570684</vt:i4>
      </vt:variant>
      <vt:variant>
        <vt:i4>6</vt:i4>
      </vt:variant>
      <vt:variant>
        <vt:i4>0</vt:i4>
      </vt:variant>
      <vt:variant>
        <vt:i4>5</vt:i4>
      </vt:variant>
      <vt:variant>
        <vt:lpwstr>https://socialequity.unimelb.edu.au/__data/assets/pdf_file/0010/5333446/Scaling-the-Employment-Outcomes-of-Work-Integration-Social-Enterprises-July-2025.pdf</vt:lpwstr>
      </vt:variant>
      <vt:variant>
        <vt:lpwstr/>
      </vt:variant>
      <vt:variant>
        <vt:i4>786435</vt:i4>
      </vt:variant>
      <vt:variant>
        <vt:i4>0</vt:i4>
      </vt:variant>
      <vt:variant>
        <vt:i4>0</vt:i4>
      </vt:variant>
      <vt:variant>
        <vt:i4>5</vt:i4>
      </vt:variant>
      <vt:variant>
        <vt:lpwstr>https://socialequity.unimelb.edu.au/research/activating-employment-through-work-integration-social-enterprise</vt:lpwstr>
      </vt:variant>
      <vt:variant>
        <vt:lpwstr/>
      </vt:variant>
      <vt:variant>
        <vt:i4>2555976</vt:i4>
      </vt:variant>
      <vt:variant>
        <vt:i4>0</vt:i4>
      </vt:variant>
      <vt:variant>
        <vt:i4>0</vt:i4>
      </vt:variant>
      <vt:variant>
        <vt:i4>5</vt:i4>
      </vt:variant>
      <vt:variant>
        <vt:lpwstr>mailto:elmesa@unimelb.edu.au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Evidence FOR WORK Integration Social Enterprise in Shaping the Future of Employment Services</dc:title>
  <dc:subject>Submission to the Employment Services 
Reform Consultation, July 2026</dc:subject>
  <dc:creator>Contact:</dc:creator>
  <cp:keywords/>
  <dc:description/>
  <cp:lastModifiedBy>Aurora Elmes</cp:lastModifiedBy>
  <cp:revision>34</cp:revision>
  <dcterms:created xsi:type="dcterms:W3CDTF">2026-07-29T02:24:00Z</dcterms:created>
  <dcterms:modified xsi:type="dcterms:W3CDTF">2026-07-29T05:59:00Z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0x010100DFB93D0F9D655F41A99C13989C8505AA</vt:lpwstr>
  </property>
  <property fmtid="{D5CDD505-2E9C-101B-9397-08002B2CF9AE}" pid="3" name="MediaServiceImageTags">
    <vt:lpwstr/>
  </property>
  <property fmtid="{D5CDD505-2E9C-101B-9397-08002B2CF9AE}" pid="4" name="MSIP_Label_0f488380-630a-4f55-a077-a19445e3f360_Enabled">
    <vt:lpwstr>true</vt:lpwstr>
  </property>
  <property fmtid="{D5CDD505-2E9C-101B-9397-08002B2CF9AE}" pid="5" name="MSIP_Label_0f488380-630a-4f55-a077-a19445e3f360_SetDate">
    <vt:lpwstr>2026-07-28T04:22:36Z</vt:lpwstr>
  </property>
  <property fmtid="{D5CDD505-2E9C-101B-9397-08002B2CF9AE}" pid="6" name="MSIP_Label_0f488380-630a-4f55-a077-a19445e3f360_Method">
    <vt:lpwstr>Standard</vt:lpwstr>
  </property>
  <property fmtid="{D5CDD505-2E9C-101B-9397-08002B2CF9AE}" pid="7" name="MSIP_Label_0f488380-630a-4f55-a077-a19445e3f360_Name">
    <vt:lpwstr>OFFICIAL - INTERNAL</vt:lpwstr>
  </property>
  <property fmtid="{D5CDD505-2E9C-101B-9397-08002B2CF9AE}" pid="8" name="MSIP_Label_0f488380-630a-4f55-a077-a19445e3f360_SiteId">
    <vt:lpwstr>b6e377cf-9db3-46cb-91a2-fad9605bb15c</vt:lpwstr>
  </property>
  <property fmtid="{D5CDD505-2E9C-101B-9397-08002B2CF9AE}" pid="9" name="MSIP_Label_0f488380-630a-4f55-a077-a19445e3f360_ActionId">
    <vt:lpwstr>8ae0050f-e5b2-40e4-a7aa-ef25a625c6cf</vt:lpwstr>
  </property>
  <property fmtid="{D5CDD505-2E9C-101B-9397-08002B2CF9AE}" pid="10" name="MSIP_Label_0f488380-630a-4f55-a077-a19445e3f360_ContentBits">
    <vt:lpwstr>0</vt:lpwstr>
  </property>
  <property fmtid="{D5CDD505-2E9C-101B-9397-08002B2CF9AE}" pid="11" name="MSIP_Label_0f488380-630a-4f55-a077-a19445e3f360_Tag">
    <vt:lpwstr>10, 3, 0, 1</vt:lpwstr>
  </property>
</Properties>
</file>