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E3936" w14:textId="77777777" w:rsidR="00501F21" w:rsidRDefault="003E5894" w:rsidP="00501F21">
      <w:pPr>
        <w:pStyle w:val="Heading1"/>
        <w:spacing w:after="120" w:line="264" w:lineRule="auto"/>
      </w:pPr>
      <w:r>
        <w:t>S</w:t>
      </w:r>
      <w:r w:rsidR="00115BC7">
        <w:t>chool</w:t>
      </w:r>
      <w:r>
        <w:t>s</w:t>
      </w:r>
      <w:r w:rsidR="00115BC7">
        <w:t xml:space="preserve"> and </w:t>
      </w:r>
      <w:r>
        <w:t>universities</w:t>
      </w:r>
      <w:r w:rsidR="002F4617" w:rsidRPr="002B7742">
        <w:t xml:space="preserve"> </w:t>
      </w:r>
      <w:r w:rsidR="00115BC7">
        <w:t>are not</w:t>
      </w:r>
      <w:r w:rsidR="002F4617" w:rsidRPr="002B7742">
        <w:t xml:space="preserve"> railway station</w:t>
      </w:r>
      <w:r w:rsidR="00115BC7">
        <w:t>s</w:t>
      </w:r>
    </w:p>
    <w:p w14:paraId="28A51E56" w14:textId="6EF4FCAC" w:rsidR="00205370" w:rsidRDefault="00205370" w:rsidP="00501F21">
      <w:pPr>
        <w:spacing w:before="240" w:after="120" w:line="264" w:lineRule="auto"/>
      </w:pPr>
      <w:r>
        <w:t>This paper is a</w:t>
      </w:r>
      <w:r w:rsidR="00E24DB6">
        <w:t xml:space="preserve"> </w:t>
      </w:r>
      <w:r w:rsidR="00315F49">
        <w:t>‘</w:t>
      </w:r>
      <w:r w:rsidR="009C7DFB">
        <w:t>p</w:t>
      </w:r>
      <w:r w:rsidR="00315F49">
        <w:t xml:space="preserve">rovocation piece’ written by </w:t>
      </w:r>
      <w:proofErr w:type="spellStart"/>
      <w:r w:rsidR="00315F49">
        <w:t>Ani</w:t>
      </w:r>
      <w:proofErr w:type="spellEnd"/>
      <w:r w:rsidR="00315F49">
        <w:t xml:space="preserve"> </w:t>
      </w:r>
      <w:proofErr w:type="spellStart"/>
      <w:r w:rsidR="00315F49">
        <w:t>Wierenga</w:t>
      </w:r>
      <w:proofErr w:type="spellEnd"/>
      <w:r w:rsidR="00315F49">
        <w:t xml:space="preserve"> and Johanna </w:t>
      </w:r>
      <w:proofErr w:type="spellStart"/>
      <w:r w:rsidR="00315F49">
        <w:t>Wyn</w:t>
      </w:r>
      <w:proofErr w:type="spellEnd"/>
      <w:r w:rsidR="00315F49">
        <w:t xml:space="preserve">, </w:t>
      </w:r>
      <w:r w:rsidR="005177F3">
        <w:t xml:space="preserve">from the </w:t>
      </w:r>
      <w:r w:rsidR="00315F49">
        <w:t>Youth Research Centre, Melbourne Graduate School of Education, for the</w:t>
      </w:r>
      <w:r>
        <w:t xml:space="preserve"> project:</w:t>
      </w:r>
      <w:r w:rsidR="00315F49">
        <w:t xml:space="preserve"> </w:t>
      </w:r>
      <w:r w:rsidR="002F7F8B" w:rsidRPr="00205370">
        <w:rPr>
          <w:i/>
        </w:rPr>
        <w:t>Revisiting disadvantage: supporting new strength-based approaches to belonging and social inclusion for young people in education</w:t>
      </w:r>
      <w:r w:rsidR="00501F21">
        <w:t xml:space="preserve">. </w:t>
      </w:r>
      <w:r>
        <w:t xml:space="preserve">The project is funded through the </w:t>
      </w:r>
      <w:r w:rsidR="00315F49">
        <w:t>Melbourne Social Equity Institute,</w:t>
      </w:r>
      <w:r w:rsidR="00315F49" w:rsidRPr="00315F49">
        <w:t xml:space="preserve"> </w:t>
      </w:r>
      <w:r w:rsidR="00315F49">
        <w:t>University of Melbourne</w:t>
      </w:r>
      <w:r>
        <w:t>.</w:t>
      </w:r>
    </w:p>
    <w:p w14:paraId="436DA61B" w14:textId="77777777" w:rsidR="00501F21" w:rsidRDefault="00315F49" w:rsidP="00501F21">
      <w:pPr>
        <w:spacing w:before="240" w:after="120" w:line="264" w:lineRule="auto"/>
      </w:pPr>
      <w:r>
        <w:t>August 5</w:t>
      </w:r>
      <w:r w:rsidRPr="00315F49">
        <w:rPr>
          <w:vertAlign w:val="superscript"/>
        </w:rPr>
        <w:t>th</w:t>
      </w:r>
      <w:r>
        <w:t>, 2013.</w:t>
      </w:r>
      <w:r w:rsidR="004C038A">
        <w:t xml:space="preserve"> It draws on </w:t>
      </w:r>
      <w:r w:rsidR="00D20A8D">
        <w:t>three</w:t>
      </w:r>
      <w:r w:rsidR="004C038A">
        <w:t xml:space="preserve"> research projects: the Life Patterns longitudinal program</w:t>
      </w:r>
      <w:r w:rsidR="00D20A8D">
        <w:t>,</w:t>
      </w:r>
      <w:r w:rsidR="004C038A">
        <w:t xml:space="preserve"> the Building Futures for Young Australians at Risk project</w:t>
      </w:r>
      <w:r w:rsidR="00D20A8D">
        <w:t xml:space="preserve"> and Making a Life</w:t>
      </w:r>
      <w:r w:rsidR="004C038A">
        <w:t xml:space="preserve">. The Life Patterns program is a two-cohort longitudinal study of young Australians funded by the Australian Research Council, led by Johanna </w:t>
      </w:r>
      <w:proofErr w:type="spellStart"/>
      <w:r w:rsidR="004C038A">
        <w:t>Wyn</w:t>
      </w:r>
      <w:proofErr w:type="spellEnd"/>
      <w:r w:rsidR="004C038A">
        <w:t xml:space="preserve">. One cohort left secondary school in 1991 and the other in 2005, providing a comparative study of generations X and Y. The Building Futures project is an ARC Linkage project that involves a partnership between the University of Melbourne (Johanna </w:t>
      </w:r>
      <w:proofErr w:type="spellStart"/>
      <w:r w:rsidR="004C038A">
        <w:t>Wyn</w:t>
      </w:r>
      <w:proofErr w:type="spellEnd"/>
      <w:r w:rsidR="004C038A">
        <w:t xml:space="preserve">, Gavan McCarthy, </w:t>
      </w:r>
      <w:proofErr w:type="spellStart"/>
      <w:r w:rsidR="004C038A">
        <w:t>Ani</w:t>
      </w:r>
      <w:proofErr w:type="spellEnd"/>
      <w:r w:rsidR="004C038A">
        <w:t xml:space="preserve"> </w:t>
      </w:r>
      <w:proofErr w:type="spellStart"/>
      <w:r w:rsidR="004C038A">
        <w:t>Wierenga</w:t>
      </w:r>
      <w:proofErr w:type="spellEnd"/>
      <w:r w:rsidR="004C038A">
        <w:t xml:space="preserve"> and Mike Jones), Social Ventures Australia (Simon </w:t>
      </w:r>
      <w:proofErr w:type="spellStart"/>
      <w:r w:rsidR="004C038A">
        <w:t>Faivel</w:t>
      </w:r>
      <w:proofErr w:type="spellEnd"/>
      <w:r w:rsidR="004C038A">
        <w:t xml:space="preserve"> and Duncan Peppercorn), </w:t>
      </w:r>
      <w:proofErr w:type="gramStart"/>
      <w:r w:rsidR="004C038A">
        <w:t>Hands</w:t>
      </w:r>
      <w:proofErr w:type="gramEnd"/>
      <w:r w:rsidR="004C038A">
        <w:t xml:space="preserve"> on Learning </w:t>
      </w:r>
      <w:r w:rsidR="00807D47">
        <w:t xml:space="preserve">Australia </w:t>
      </w:r>
      <w:r w:rsidR="004C038A">
        <w:t>(Richard Donovan), Beacon Foundation (</w:t>
      </w:r>
      <w:proofErr w:type="spellStart"/>
      <w:r w:rsidR="004C038A">
        <w:t>Ebeny</w:t>
      </w:r>
      <w:proofErr w:type="spellEnd"/>
      <w:r w:rsidR="004C038A">
        <w:t xml:space="preserve"> Wood), Foundation for Young Australians (Naomi Berman) and </w:t>
      </w:r>
      <w:proofErr w:type="spellStart"/>
      <w:r w:rsidR="004C038A">
        <w:t>Dusseldorp</w:t>
      </w:r>
      <w:proofErr w:type="spellEnd"/>
      <w:r w:rsidR="004C038A">
        <w:t xml:space="preserve"> Skills Forum (Jo </w:t>
      </w:r>
      <w:proofErr w:type="spellStart"/>
      <w:r w:rsidR="00807D47">
        <w:t>Tayor</w:t>
      </w:r>
      <w:proofErr w:type="spellEnd"/>
      <w:r w:rsidR="004C038A">
        <w:t>).</w:t>
      </w:r>
      <w:r w:rsidR="00D20A8D">
        <w:t xml:space="preserve"> Making a Life is a longitudinal community study by </w:t>
      </w:r>
      <w:proofErr w:type="spellStart"/>
      <w:r w:rsidR="00D20A8D">
        <w:t>Ani</w:t>
      </w:r>
      <w:proofErr w:type="spellEnd"/>
      <w:r w:rsidR="00D20A8D">
        <w:t xml:space="preserve"> </w:t>
      </w:r>
      <w:proofErr w:type="spellStart"/>
      <w:r w:rsidR="00D20A8D">
        <w:t>Wierenga</w:t>
      </w:r>
      <w:proofErr w:type="spellEnd"/>
      <w:r w:rsidR="00D20A8D">
        <w:t>.</w:t>
      </w:r>
    </w:p>
    <w:p w14:paraId="3278E721" w14:textId="77777777" w:rsidR="00501F21" w:rsidRDefault="002F4617" w:rsidP="00501F21">
      <w:pPr>
        <w:pStyle w:val="Heading2"/>
        <w:spacing w:before="240" w:after="120" w:line="264" w:lineRule="auto"/>
      </w:pPr>
      <w:r w:rsidRPr="002B7742">
        <w:t xml:space="preserve">Introduction </w:t>
      </w:r>
    </w:p>
    <w:p w14:paraId="522F29D3" w14:textId="77777777" w:rsidR="00501F21" w:rsidRDefault="00FB67BD" w:rsidP="00501F21">
      <w:pPr>
        <w:pStyle w:val="Default"/>
        <w:spacing w:before="240" w:after="120" w:line="264" w:lineRule="auto"/>
        <w:rPr>
          <w:rFonts w:asciiTheme="minorHAnsi" w:hAnsiTheme="minorHAnsi"/>
          <w:color w:val="auto"/>
          <w:sz w:val="22"/>
          <w:szCs w:val="22"/>
        </w:rPr>
      </w:pPr>
      <w:r>
        <w:rPr>
          <w:sz w:val="22"/>
          <w:szCs w:val="22"/>
        </w:rPr>
        <w:t>For over a quarter of a century, the same groups of young people have fared badly in education</w:t>
      </w:r>
      <w:r w:rsidR="00501F21">
        <w:rPr>
          <w:sz w:val="22"/>
          <w:szCs w:val="22"/>
        </w:rPr>
        <w:t xml:space="preserve">. </w:t>
      </w:r>
      <w:r w:rsidR="00124630">
        <w:rPr>
          <w:sz w:val="22"/>
          <w:szCs w:val="22"/>
        </w:rPr>
        <w:t>These are</w:t>
      </w:r>
      <w:r>
        <w:rPr>
          <w:sz w:val="22"/>
          <w:szCs w:val="22"/>
        </w:rPr>
        <w:t xml:space="preserve"> young people from low socio-economic backgrounds, young Indigenous people, those with a disabil</w:t>
      </w:r>
      <w:r w:rsidR="00124630">
        <w:rPr>
          <w:sz w:val="22"/>
          <w:szCs w:val="22"/>
        </w:rPr>
        <w:t xml:space="preserve">ity and those from rural areas </w:t>
      </w:r>
      <w:r>
        <w:rPr>
          <w:sz w:val="22"/>
          <w:szCs w:val="22"/>
        </w:rPr>
        <w:t xml:space="preserve">(FYA 2012; </w:t>
      </w:r>
      <w:proofErr w:type="spellStart"/>
      <w:r>
        <w:rPr>
          <w:sz w:val="22"/>
          <w:szCs w:val="22"/>
        </w:rPr>
        <w:t>Wyn</w:t>
      </w:r>
      <w:proofErr w:type="spellEnd"/>
      <w:r>
        <w:rPr>
          <w:sz w:val="22"/>
          <w:szCs w:val="22"/>
        </w:rPr>
        <w:t xml:space="preserve"> 2012).</w:t>
      </w:r>
      <w:r w:rsidR="00124630">
        <w:rPr>
          <w:rFonts w:asciiTheme="minorHAnsi" w:hAnsiTheme="minorHAnsi"/>
          <w:color w:val="auto"/>
          <w:sz w:val="22"/>
          <w:szCs w:val="22"/>
        </w:rPr>
        <w:t xml:space="preserve"> The</w:t>
      </w:r>
      <w:r w:rsidR="00820173">
        <w:rPr>
          <w:rFonts w:asciiTheme="minorHAnsi" w:hAnsiTheme="minorHAnsi"/>
          <w:color w:val="auto"/>
          <w:sz w:val="22"/>
          <w:szCs w:val="22"/>
        </w:rPr>
        <w:t xml:space="preserve">se patterns </w:t>
      </w:r>
      <w:r w:rsidR="003777E6">
        <w:rPr>
          <w:rFonts w:asciiTheme="minorHAnsi" w:hAnsiTheme="minorHAnsi"/>
          <w:color w:val="auto"/>
          <w:sz w:val="22"/>
          <w:szCs w:val="22"/>
        </w:rPr>
        <w:t xml:space="preserve">recur across </w:t>
      </w:r>
      <w:r w:rsidR="00836BE4">
        <w:rPr>
          <w:rFonts w:asciiTheme="minorHAnsi" w:hAnsiTheme="minorHAnsi"/>
          <w:color w:val="auto"/>
          <w:sz w:val="22"/>
          <w:szCs w:val="22"/>
        </w:rPr>
        <w:t xml:space="preserve">the scope of </w:t>
      </w:r>
      <w:r w:rsidR="003777E6">
        <w:rPr>
          <w:rFonts w:asciiTheme="minorHAnsi" w:hAnsiTheme="minorHAnsi"/>
          <w:color w:val="auto"/>
          <w:sz w:val="22"/>
          <w:szCs w:val="22"/>
        </w:rPr>
        <w:t>education</w:t>
      </w:r>
      <w:r w:rsidR="00836BE4">
        <w:rPr>
          <w:rFonts w:asciiTheme="minorHAnsi" w:hAnsiTheme="minorHAnsi"/>
          <w:color w:val="auto"/>
          <w:sz w:val="22"/>
          <w:szCs w:val="22"/>
        </w:rPr>
        <w:t xml:space="preserve"> institutions for young people </w:t>
      </w:r>
      <w:r w:rsidR="000F46A5">
        <w:rPr>
          <w:rFonts w:asciiTheme="minorHAnsi" w:hAnsiTheme="minorHAnsi"/>
          <w:color w:val="auto"/>
          <w:sz w:val="22"/>
          <w:szCs w:val="22"/>
        </w:rPr>
        <w:t>aged 15 and over</w:t>
      </w:r>
      <w:r w:rsidR="003777E6">
        <w:rPr>
          <w:rFonts w:asciiTheme="minorHAnsi" w:hAnsiTheme="minorHAnsi"/>
          <w:color w:val="auto"/>
          <w:sz w:val="22"/>
          <w:szCs w:val="22"/>
        </w:rPr>
        <w:t>. W</w:t>
      </w:r>
      <w:r w:rsidR="00C33479">
        <w:rPr>
          <w:rFonts w:asciiTheme="minorHAnsi" w:hAnsiTheme="minorHAnsi"/>
          <w:color w:val="auto"/>
          <w:sz w:val="22"/>
          <w:szCs w:val="22"/>
        </w:rPr>
        <w:t>ith</w:t>
      </w:r>
      <w:r w:rsidR="00D11154">
        <w:rPr>
          <w:rFonts w:asciiTheme="minorHAnsi" w:hAnsiTheme="minorHAnsi"/>
          <w:color w:val="auto"/>
          <w:sz w:val="22"/>
          <w:szCs w:val="22"/>
        </w:rPr>
        <w:t>i</w:t>
      </w:r>
      <w:r w:rsidR="008F2F7C">
        <w:rPr>
          <w:rFonts w:asciiTheme="minorHAnsi" w:hAnsiTheme="minorHAnsi"/>
          <w:color w:val="auto"/>
          <w:sz w:val="22"/>
          <w:szCs w:val="22"/>
        </w:rPr>
        <w:t>n higher education, the</w:t>
      </w:r>
      <w:r w:rsidR="000723FE" w:rsidRPr="002B7742">
        <w:rPr>
          <w:rFonts w:asciiTheme="minorHAnsi" w:hAnsiTheme="minorHAnsi"/>
          <w:color w:val="auto"/>
          <w:sz w:val="22"/>
          <w:szCs w:val="22"/>
        </w:rPr>
        <w:t xml:space="preserve"> Bradley Review (</w:t>
      </w:r>
      <w:r w:rsidR="00AC3467">
        <w:rPr>
          <w:rFonts w:asciiTheme="minorHAnsi" w:hAnsiTheme="minorHAnsi"/>
          <w:color w:val="auto"/>
          <w:sz w:val="22"/>
          <w:szCs w:val="22"/>
        </w:rPr>
        <w:t xml:space="preserve">Australian Government, </w:t>
      </w:r>
      <w:r w:rsidR="000723FE" w:rsidRPr="002B7742">
        <w:rPr>
          <w:rFonts w:asciiTheme="minorHAnsi" w:hAnsiTheme="minorHAnsi"/>
          <w:color w:val="auto"/>
          <w:sz w:val="22"/>
          <w:szCs w:val="22"/>
        </w:rPr>
        <w:t xml:space="preserve">2008) identifies the need for tertiary education to address the poor representation of young people from </w:t>
      </w:r>
      <w:r>
        <w:rPr>
          <w:rFonts w:asciiTheme="minorHAnsi" w:hAnsiTheme="minorHAnsi"/>
          <w:color w:val="auto"/>
          <w:sz w:val="22"/>
          <w:szCs w:val="22"/>
        </w:rPr>
        <w:t>the same groups</w:t>
      </w:r>
      <w:r w:rsidR="00501F21">
        <w:rPr>
          <w:rFonts w:asciiTheme="minorHAnsi" w:hAnsiTheme="minorHAnsi"/>
          <w:color w:val="auto"/>
          <w:sz w:val="22"/>
          <w:szCs w:val="22"/>
        </w:rPr>
        <w:t xml:space="preserve">. </w:t>
      </w:r>
    </w:p>
    <w:p w14:paraId="032FBEC7" w14:textId="77777777" w:rsidR="00501F21" w:rsidRDefault="002C7785" w:rsidP="00501F21">
      <w:pPr>
        <w:spacing w:before="240" w:after="120" w:line="264" w:lineRule="auto"/>
        <w:rPr>
          <w:rFonts w:cs="Arial"/>
          <w:lang w:val="en-AU"/>
        </w:rPr>
      </w:pPr>
      <w:r>
        <w:t>D</w:t>
      </w:r>
      <w:r w:rsidR="003E5894">
        <w:t xml:space="preserve">espite massive investments and </w:t>
      </w:r>
      <w:proofErr w:type="spellStart"/>
      <w:r w:rsidR="003E5894">
        <w:t>reorganisations</w:t>
      </w:r>
      <w:proofErr w:type="spellEnd"/>
      <w:r w:rsidR="003E5894">
        <w:t xml:space="preserve"> at state and federal level, these </w:t>
      </w:r>
      <w:r w:rsidR="00836BE4">
        <w:t>patterns of inequality have recurred for decades</w:t>
      </w:r>
      <w:r w:rsidR="003E5894">
        <w:t>, largely unaddressed –</w:t>
      </w:r>
      <w:r>
        <w:t xml:space="preserve"> along traditional fault lines</w:t>
      </w:r>
      <w:r w:rsidR="00501F21">
        <w:t xml:space="preserve">. </w:t>
      </w:r>
      <w:r>
        <w:t>In addition,</w:t>
      </w:r>
      <w:r w:rsidR="00C33479">
        <w:t xml:space="preserve"> </w:t>
      </w:r>
      <w:r w:rsidR="003B0783">
        <w:t>research</w:t>
      </w:r>
      <w:r w:rsidR="00C33479">
        <w:t xml:space="preserve"> evidence from across Australia </w:t>
      </w:r>
      <w:r w:rsidR="004D789A">
        <w:t xml:space="preserve">(e.g. </w:t>
      </w:r>
      <w:proofErr w:type="spellStart"/>
      <w:r w:rsidR="004D789A">
        <w:t>Bexley</w:t>
      </w:r>
      <w:proofErr w:type="spellEnd"/>
      <w:r w:rsidR="004D789A">
        <w:t xml:space="preserve"> et al., 2013) </w:t>
      </w:r>
      <w:r w:rsidR="003B0783">
        <w:t>is</w:t>
      </w:r>
      <w:r>
        <w:t xml:space="preserve"> now </w:t>
      </w:r>
      <w:r w:rsidR="00C33479">
        <w:t>reveal</w:t>
      </w:r>
      <w:r w:rsidR="003B0783">
        <w:t>ing the emergence of</w:t>
      </w:r>
      <w:r w:rsidR="00C33479">
        <w:t xml:space="preserve"> </w:t>
      </w:r>
      <w:r w:rsidR="003E5894">
        <w:t xml:space="preserve">additional, </w:t>
      </w:r>
      <w:r w:rsidR="00C33479">
        <w:t>new pressure points</w:t>
      </w:r>
      <w:r w:rsidR="00501F21">
        <w:t xml:space="preserve">. </w:t>
      </w:r>
      <w:r w:rsidR="00C33479">
        <w:t>Young people from other</w:t>
      </w:r>
      <w:r w:rsidR="00836BE4">
        <w:t xml:space="preserve"> groups</w:t>
      </w:r>
      <w:r w:rsidR="00C33479">
        <w:t xml:space="preserve"> – less marginal </w:t>
      </w:r>
      <w:r w:rsidR="00AD1CA2">
        <w:t xml:space="preserve">populations </w:t>
      </w:r>
      <w:r w:rsidR="00C33479">
        <w:t>–</w:t>
      </w:r>
      <w:r w:rsidR="003E5894">
        <w:t xml:space="preserve"> </w:t>
      </w:r>
      <w:r w:rsidR="00C33479">
        <w:t>are showing signs of extreme stress in relation to education</w:t>
      </w:r>
      <w:r w:rsidR="00501F21">
        <w:t xml:space="preserve">. </w:t>
      </w:r>
      <w:r w:rsidR="000F46A5">
        <w:t>Industry reports (e.g. AYAC 201</w:t>
      </w:r>
      <w:r w:rsidR="001D20A1">
        <w:t>2</w:t>
      </w:r>
      <w:r w:rsidR="000F46A5">
        <w:t>)</w:t>
      </w:r>
      <w:r w:rsidR="00807D47">
        <w:t>,</w:t>
      </w:r>
      <w:r w:rsidR="003E5894">
        <w:t xml:space="preserve"> academic research </w:t>
      </w:r>
      <w:r w:rsidR="00DD1670">
        <w:t>and mass media</w:t>
      </w:r>
      <w:r w:rsidR="00C33D82">
        <w:t xml:space="preserve"> </w:t>
      </w:r>
      <w:r w:rsidR="003E5894">
        <w:t>a</w:t>
      </w:r>
      <w:r>
        <w:t>re</w:t>
      </w:r>
      <w:r w:rsidR="003E5894">
        <w:t xml:space="preserve"> carrying stories of growing numbers of young people </w:t>
      </w:r>
      <w:r w:rsidR="000F46A5">
        <w:t xml:space="preserve">– more generally – </w:t>
      </w:r>
      <w:r>
        <w:t>facing</w:t>
      </w:r>
      <w:r w:rsidR="003E5894">
        <w:t xml:space="preserve"> edu</w:t>
      </w:r>
      <w:r w:rsidR="000F46A5">
        <w:t>cational and mental health crise</w:t>
      </w:r>
      <w:r w:rsidR="003E5894">
        <w:t>s</w:t>
      </w:r>
      <w:r w:rsidR="00501F21">
        <w:t xml:space="preserve">. </w:t>
      </w:r>
      <w:r w:rsidR="00E207E4">
        <w:t>A</w:t>
      </w:r>
      <w:r w:rsidR="00E207E4">
        <w:rPr>
          <w:rFonts w:cs="Arial"/>
          <w:lang w:val="en-AU"/>
        </w:rPr>
        <w:t xml:space="preserve"> recent study (Reimer, 2013) of 1000 youth workers rated the issues about which young people regularly seek assistance</w:t>
      </w:r>
      <w:r w:rsidR="00501F21">
        <w:rPr>
          <w:rFonts w:cs="Arial"/>
          <w:lang w:val="en-AU"/>
        </w:rPr>
        <w:t xml:space="preserve">. </w:t>
      </w:r>
      <w:r w:rsidR="00E207E4">
        <w:rPr>
          <w:rFonts w:cs="Arial"/>
          <w:lang w:val="en-AU"/>
        </w:rPr>
        <w:t xml:space="preserve">The top ranked issues were educational, and mental health (e.g. depression, anxiety, suicide related issues), closely followed by income support or social security. </w:t>
      </w:r>
      <w:r>
        <w:t xml:space="preserve">In particular, </w:t>
      </w:r>
      <w:r w:rsidR="00D40EFC">
        <w:t xml:space="preserve">academic (e.g. Woodman 2012), </w:t>
      </w:r>
      <w:r w:rsidR="000F46A5">
        <w:t xml:space="preserve">industry, </w:t>
      </w:r>
      <w:r>
        <w:t xml:space="preserve">and </w:t>
      </w:r>
      <w:r w:rsidR="00FC2615">
        <w:t xml:space="preserve">media </w:t>
      </w:r>
      <w:r w:rsidR="00D40EFC">
        <w:t xml:space="preserve">reports (e.g. </w:t>
      </w:r>
      <w:proofErr w:type="spellStart"/>
      <w:r w:rsidR="00A70427">
        <w:t>Maslen</w:t>
      </w:r>
      <w:proofErr w:type="spellEnd"/>
      <w:r w:rsidR="00D40EFC">
        <w:t>, 2013) are</w:t>
      </w:r>
      <w:r>
        <w:t xml:space="preserve"> revealing</w:t>
      </w:r>
      <w:r w:rsidR="00FC2615">
        <w:t xml:space="preserve"> the problems being experienced by university students</w:t>
      </w:r>
      <w:r w:rsidR="00D40EFC">
        <w:t>.</w:t>
      </w:r>
    </w:p>
    <w:p w14:paraId="4AA9DB6A" w14:textId="77777777" w:rsidR="00501F21" w:rsidRDefault="003E5894" w:rsidP="00501F21">
      <w:pPr>
        <w:spacing w:before="240" w:after="120" w:line="264" w:lineRule="auto"/>
      </w:pPr>
      <w:r>
        <w:t>G</w:t>
      </w:r>
      <w:r w:rsidR="008F2F7C" w:rsidRPr="002B7742">
        <w:t>overnments and educational institutions are failing to get traction on add</w:t>
      </w:r>
      <w:r>
        <w:t xml:space="preserve">ressing patterns of inequality, </w:t>
      </w:r>
      <w:r w:rsidR="000F46A5">
        <w:t xml:space="preserve">and this is </w:t>
      </w:r>
      <w:r>
        <w:t>a</w:t>
      </w:r>
      <w:r w:rsidRPr="002B7742">
        <w:t xml:space="preserve"> situation arguably gett</w:t>
      </w:r>
      <w:r>
        <w:t>ing worse rather than better</w:t>
      </w:r>
      <w:r w:rsidR="00501F21">
        <w:t xml:space="preserve">. </w:t>
      </w:r>
      <w:r w:rsidR="004C038A">
        <w:t>These</w:t>
      </w:r>
      <w:r w:rsidR="00836BE4">
        <w:t xml:space="preserve"> institutions are </w:t>
      </w:r>
      <w:r w:rsidR="00820173">
        <w:t xml:space="preserve">not well equipped </w:t>
      </w:r>
      <w:r w:rsidR="008F2F7C" w:rsidRPr="002B7742">
        <w:t xml:space="preserve">to </w:t>
      </w:r>
      <w:r w:rsidR="008F2F7C">
        <w:t>put in place</w:t>
      </w:r>
      <w:r w:rsidR="008F2F7C" w:rsidRPr="002B7742">
        <w:t xml:space="preserve"> </w:t>
      </w:r>
      <w:r w:rsidR="008F2F7C">
        <w:t xml:space="preserve">the </w:t>
      </w:r>
      <w:r w:rsidR="008F2F7C" w:rsidRPr="002B7742">
        <w:t>policy and practical</w:t>
      </w:r>
      <w:r w:rsidR="008F2F7C">
        <w:t xml:space="preserve"> changes</w:t>
      </w:r>
      <w:r w:rsidR="008F2F7C" w:rsidRPr="002B7742">
        <w:t xml:space="preserve"> to better assist</w:t>
      </w:r>
      <w:r w:rsidR="00836BE4">
        <w:t xml:space="preserve"> new populations of </w:t>
      </w:r>
      <w:r w:rsidR="008F2F7C" w:rsidRPr="002B7742">
        <w:t>young people who are struggling with or disengaging from education.</w:t>
      </w:r>
    </w:p>
    <w:p w14:paraId="22D4CEA3" w14:textId="77777777" w:rsidR="00501F21" w:rsidRDefault="000F46A5" w:rsidP="00501F21">
      <w:pPr>
        <w:spacing w:before="240" w:after="120" w:line="264" w:lineRule="auto"/>
        <w:rPr>
          <w:rFonts w:cs="Arial"/>
          <w:lang w:val="en-AU"/>
        </w:rPr>
      </w:pPr>
      <w:r>
        <w:t xml:space="preserve">In this </w:t>
      </w:r>
      <w:r w:rsidR="004C038A">
        <w:t>provocation</w:t>
      </w:r>
      <w:r w:rsidR="00807D47">
        <w:t>,</w:t>
      </w:r>
      <w:r w:rsidR="004C038A">
        <w:t xml:space="preserve"> </w:t>
      </w:r>
      <w:r>
        <w:t>we argue that</w:t>
      </w:r>
      <w:r w:rsidR="003E5894">
        <w:rPr>
          <w:rFonts w:cs="Arial"/>
          <w:lang w:val="en-AU"/>
        </w:rPr>
        <w:t xml:space="preserve"> </w:t>
      </w:r>
      <w:r w:rsidR="004C038A">
        <w:rPr>
          <w:rFonts w:cs="Arial"/>
          <w:lang w:val="en-AU"/>
        </w:rPr>
        <w:t xml:space="preserve">these </w:t>
      </w:r>
      <w:r w:rsidR="00836BE4">
        <w:rPr>
          <w:rFonts w:cs="Arial"/>
          <w:lang w:val="en-AU"/>
        </w:rPr>
        <w:t xml:space="preserve">escalating </w:t>
      </w:r>
      <w:r w:rsidR="008F2119" w:rsidRPr="002B7742">
        <w:rPr>
          <w:rFonts w:cs="Arial"/>
          <w:lang w:val="en-AU"/>
        </w:rPr>
        <w:t>problems are indications that</w:t>
      </w:r>
      <w:r w:rsidR="008F2119">
        <w:rPr>
          <w:rFonts w:cs="Arial"/>
          <w:lang w:val="en-AU"/>
        </w:rPr>
        <w:t xml:space="preserve"> </w:t>
      </w:r>
      <w:r w:rsidR="003E5894">
        <w:rPr>
          <w:rFonts w:cs="Arial"/>
          <w:lang w:val="en-AU"/>
        </w:rPr>
        <w:t>it is time</w:t>
      </w:r>
      <w:r w:rsidR="008F2119">
        <w:rPr>
          <w:rFonts w:cs="Arial"/>
          <w:lang w:val="en-AU"/>
        </w:rPr>
        <w:t xml:space="preserve"> to rethink the relationship between young people and education, in </w:t>
      </w:r>
      <w:r w:rsidR="003E5894">
        <w:rPr>
          <w:rFonts w:cs="Arial"/>
          <w:lang w:val="en-AU"/>
        </w:rPr>
        <w:t xml:space="preserve">research, policy and practice. </w:t>
      </w:r>
      <w:r>
        <w:rPr>
          <w:rFonts w:cs="Arial"/>
          <w:lang w:val="en-AU"/>
        </w:rPr>
        <w:t>T</w:t>
      </w:r>
      <w:r w:rsidR="008F2119">
        <w:rPr>
          <w:rFonts w:cs="Arial"/>
          <w:lang w:val="en-AU"/>
        </w:rPr>
        <w:t xml:space="preserve">raditional research foci may actually be contributing to </w:t>
      </w:r>
      <w:r w:rsidR="00836BE4">
        <w:rPr>
          <w:rFonts w:cs="Arial"/>
          <w:lang w:val="en-AU"/>
        </w:rPr>
        <w:t>the</w:t>
      </w:r>
      <w:r w:rsidR="008F2119">
        <w:rPr>
          <w:rFonts w:cs="Arial"/>
          <w:lang w:val="en-AU"/>
        </w:rPr>
        <w:t xml:space="preserve"> stresses </w:t>
      </w:r>
      <w:r w:rsidR="00836BE4">
        <w:rPr>
          <w:rFonts w:cs="Arial"/>
          <w:lang w:val="en-AU"/>
        </w:rPr>
        <w:t xml:space="preserve">on young people, </w:t>
      </w:r>
      <w:r w:rsidR="008F2119">
        <w:rPr>
          <w:rFonts w:cs="Arial"/>
          <w:lang w:val="en-AU"/>
        </w:rPr>
        <w:t>rather than alleviating them</w:t>
      </w:r>
      <w:r w:rsidR="008F2119">
        <w:t>.</w:t>
      </w:r>
      <w:r w:rsidR="00836BE4">
        <w:rPr>
          <w:rFonts w:cs="Arial"/>
          <w:lang w:val="en-AU"/>
        </w:rPr>
        <w:t xml:space="preserve"> </w:t>
      </w:r>
      <w:r w:rsidR="008F2119">
        <w:t xml:space="preserve">There is </w:t>
      </w:r>
      <w:r w:rsidR="00807D47">
        <w:t xml:space="preserve">a </w:t>
      </w:r>
      <w:r w:rsidR="008F2119">
        <w:t xml:space="preserve">mounting body of evidence </w:t>
      </w:r>
      <w:r>
        <w:t>with</w:t>
      </w:r>
      <w:r w:rsidR="008F2119">
        <w:t xml:space="preserve">in the education field (e.g. Wilson et </w:t>
      </w:r>
      <w:r w:rsidR="00A70427">
        <w:t>a</w:t>
      </w:r>
      <w:r w:rsidR="008F2119">
        <w:t>l</w:t>
      </w:r>
      <w:r w:rsidR="00A70427">
        <w:t>.</w:t>
      </w:r>
      <w:r w:rsidR="00FD0204">
        <w:t>,</w:t>
      </w:r>
      <w:r w:rsidR="008F2119">
        <w:t xml:space="preserve"> 2006; </w:t>
      </w:r>
      <w:proofErr w:type="spellStart"/>
      <w:r w:rsidR="008F2119">
        <w:t>Polosel</w:t>
      </w:r>
      <w:proofErr w:type="spellEnd"/>
      <w:r w:rsidR="008F2119">
        <w:t xml:space="preserve"> et al 2012) </w:t>
      </w:r>
      <w:r>
        <w:t>showing</w:t>
      </w:r>
      <w:r w:rsidR="008F2119">
        <w:t xml:space="preserve"> that </w:t>
      </w:r>
      <w:r w:rsidR="008F2119" w:rsidRPr="002B7742">
        <w:t>what gets measured gets done</w:t>
      </w:r>
      <w:r w:rsidR="008F2119">
        <w:t xml:space="preserve">, </w:t>
      </w:r>
      <w:r w:rsidR="008F2119">
        <w:rPr>
          <w:rFonts w:cs="Arial"/>
          <w:lang w:val="en-AU"/>
        </w:rPr>
        <w:t>and o</w:t>
      </w:r>
      <w:r w:rsidR="008F2119" w:rsidRPr="002B7742">
        <w:rPr>
          <w:rFonts w:cs="Arial"/>
          <w:lang w:val="en-AU"/>
        </w:rPr>
        <w:t>ften with unintended consequences</w:t>
      </w:r>
      <w:r w:rsidR="008F2119">
        <w:rPr>
          <w:rFonts w:cs="Arial"/>
          <w:lang w:val="en-AU"/>
        </w:rPr>
        <w:t>. As researchers</w:t>
      </w:r>
      <w:r w:rsidR="003E5894">
        <w:rPr>
          <w:rFonts w:cs="Arial"/>
          <w:lang w:val="en-AU"/>
        </w:rPr>
        <w:t>,</w:t>
      </w:r>
      <w:r w:rsidR="008F2119">
        <w:rPr>
          <w:rFonts w:cs="Arial"/>
          <w:lang w:val="en-AU"/>
        </w:rPr>
        <w:t xml:space="preserve"> we may have been </w:t>
      </w:r>
      <w:r w:rsidR="008F2119" w:rsidRPr="002B7742">
        <w:rPr>
          <w:rFonts w:cs="Arial"/>
          <w:lang w:val="en-AU"/>
        </w:rPr>
        <w:t>m</w:t>
      </w:r>
      <w:proofErr w:type="spellStart"/>
      <w:r w:rsidR="008F2119" w:rsidRPr="002B7742">
        <w:t>easuring</w:t>
      </w:r>
      <w:proofErr w:type="spellEnd"/>
      <w:r w:rsidR="008F2119" w:rsidRPr="002B7742">
        <w:t xml:space="preserve"> the wrong things, or not enough of the right things</w:t>
      </w:r>
      <w:r w:rsidR="00501F21">
        <w:t xml:space="preserve">. </w:t>
      </w:r>
    </w:p>
    <w:p w14:paraId="2372A03F" w14:textId="77777777" w:rsidR="00501F21" w:rsidRDefault="00836BE4" w:rsidP="00501F21">
      <w:pPr>
        <w:spacing w:before="240" w:after="120" w:line="264" w:lineRule="auto"/>
        <w:rPr>
          <w:rFonts w:cs="Arial"/>
          <w:lang w:val="en-AU"/>
        </w:rPr>
      </w:pPr>
      <w:r>
        <w:rPr>
          <w:rFonts w:cs="Arial"/>
          <w:lang w:val="en-AU"/>
        </w:rPr>
        <w:lastRenderedPageBreak/>
        <w:t>A</w:t>
      </w:r>
      <w:r w:rsidR="00B37415">
        <w:rPr>
          <w:rFonts w:cs="Arial"/>
          <w:lang w:val="en-AU"/>
        </w:rPr>
        <w:t xml:space="preserve"> significant </w:t>
      </w:r>
      <w:r w:rsidR="00597BAA">
        <w:rPr>
          <w:rFonts w:cs="Arial"/>
          <w:lang w:val="en-AU"/>
        </w:rPr>
        <w:t>contributor to the</w:t>
      </w:r>
      <w:r w:rsidR="00B37415">
        <w:rPr>
          <w:rFonts w:cs="Arial"/>
          <w:lang w:val="en-AU"/>
        </w:rPr>
        <w:t xml:space="preserve"> </w:t>
      </w:r>
      <w:r w:rsidR="0029513C">
        <w:rPr>
          <w:rFonts w:cs="Arial"/>
          <w:lang w:val="en-AU"/>
        </w:rPr>
        <w:t>challenges</w:t>
      </w:r>
      <w:r w:rsidR="00597BAA">
        <w:rPr>
          <w:rFonts w:cs="Arial"/>
          <w:lang w:val="en-AU"/>
        </w:rPr>
        <w:t xml:space="preserve"> young people face</w:t>
      </w:r>
      <w:r w:rsidR="008F2F7C">
        <w:rPr>
          <w:rFonts w:cs="Arial"/>
          <w:lang w:val="en-AU"/>
        </w:rPr>
        <w:t xml:space="preserve"> is the way in which </w:t>
      </w:r>
      <w:r w:rsidR="0029513C">
        <w:rPr>
          <w:rFonts w:cs="Arial"/>
          <w:lang w:val="en-AU"/>
        </w:rPr>
        <w:t xml:space="preserve">their </w:t>
      </w:r>
      <w:r w:rsidR="0001522A" w:rsidRPr="002B7742">
        <w:rPr>
          <w:rFonts w:cs="Arial"/>
          <w:lang w:val="en-AU"/>
        </w:rPr>
        <w:t xml:space="preserve">involvement </w:t>
      </w:r>
      <w:r w:rsidR="003726B9" w:rsidRPr="002B7742">
        <w:rPr>
          <w:rFonts w:cs="Arial"/>
          <w:lang w:val="en-AU"/>
        </w:rPr>
        <w:t xml:space="preserve">in </w:t>
      </w:r>
      <w:r w:rsidR="0001522A" w:rsidRPr="002B7742">
        <w:rPr>
          <w:rFonts w:cs="Arial"/>
          <w:lang w:val="en-AU"/>
        </w:rPr>
        <w:t>education</w:t>
      </w:r>
      <w:r w:rsidR="003726B9" w:rsidRPr="002B7742">
        <w:rPr>
          <w:rFonts w:cs="Arial"/>
          <w:lang w:val="en-AU"/>
        </w:rPr>
        <w:t xml:space="preserve"> has been conceptualised</w:t>
      </w:r>
      <w:r w:rsidR="00501F21">
        <w:rPr>
          <w:rFonts w:cs="Arial"/>
          <w:lang w:val="en-AU"/>
        </w:rPr>
        <w:t xml:space="preserve">. </w:t>
      </w:r>
      <w:r w:rsidR="00C33479">
        <w:rPr>
          <w:rFonts w:cs="Arial"/>
          <w:lang w:val="en-AU"/>
        </w:rPr>
        <w:t xml:space="preserve">In both research and public policy, </w:t>
      </w:r>
      <w:r w:rsidR="00CE6870">
        <w:rPr>
          <w:rFonts w:cs="Arial"/>
          <w:lang w:val="en-AU"/>
        </w:rPr>
        <w:t>education</w:t>
      </w:r>
      <w:r w:rsidR="00B37415">
        <w:rPr>
          <w:rFonts w:cs="Arial"/>
          <w:lang w:val="en-AU"/>
        </w:rPr>
        <w:t xml:space="preserve"> </w:t>
      </w:r>
      <w:r w:rsidR="00C33479">
        <w:rPr>
          <w:rFonts w:cs="Arial"/>
          <w:lang w:val="en-AU"/>
        </w:rPr>
        <w:t>has been</w:t>
      </w:r>
      <w:r w:rsidR="00D16B8F">
        <w:rPr>
          <w:rFonts w:cs="Arial"/>
          <w:lang w:val="en-AU"/>
        </w:rPr>
        <w:t xml:space="preserve"> understood</w:t>
      </w:r>
      <w:r w:rsidR="00C942E2">
        <w:rPr>
          <w:rFonts w:cs="Arial"/>
          <w:lang w:val="en-AU"/>
        </w:rPr>
        <w:t xml:space="preserve"> </w:t>
      </w:r>
      <w:r w:rsidR="00B37415">
        <w:rPr>
          <w:rFonts w:cs="Arial"/>
          <w:lang w:val="en-AU"/>
        </w:rPr>
        <w:t>throu</w:t>
      </w:r>
      <w:r w:rsidR="008F212A">
        <w:rPr>
          <w:rFonts w:cs="Arial"/>
          <w:lang w:val="en-AU"/>
        </w:rPr>
        <w:t>gh the metaphor of young people</w:t>
      </w:r>
      <w:r w:rsidR="00B37415">
        <w:rPr>
          <w:rFonts w:cs="Arial"/>
          <w:lang w:val="en-AU"/>
        </w:rPr>
        <w:t>‘</w:t>
      </w:r>
      <w:r w:rsidR="00CE6870">
        <w:rPr>
          <w:rFonts w:cs="Arial"/>
          <w:lang w:val="en-AU"/>
        </w:rPr>
        <w:t xml:space="preserve">s </w:t>
      </w:r>
      <w:r w:rsidR="00C942E2">
        <w:rPr>
          <w:rFonts w:cs="Arial"/>
          <w:lang w:val="en-AU"/>
        </w:rPr>
        <w:t>‘</w:t>
      </w:r>
      <w:r w:rsidR="00CE6870">
        <w:rPr>
          <w:rFonts w:cs="Arial"/>
          <w:lang w:val="en-AU"/>
        </w:rPr>
        <w:t>transitions</w:t>
      </w:r>
      <w:r w:rsidR="00483E91">
        <w:rPr>
          <w:rFonts w:cs="Arial"/>
          <w:lang w:val="en-AU"/>
        </w:rPr>
        <w:t xml:space="preserve">’, and particularly the </w:t>
      </w:r>
      <w:r w:rsidR="00C942E2">
        <w:rPr>
          <w:rFonts w:cs="Arial"/>
          <w:lang w:val="en-AU"/>
        </w:rPr>
        <w:t>transition</w:t>
      </w:r>
      <w:r w:rsidR="00CE6870">
        <w:rPr>
          <w:rFonts w:cs="Arial"/>
          <w:lang w:val="en-AU"/>
        </w:rPr>
        <w:t xml:space="preserve"> from school to work.</w:t>
      </w:r>
      <w:r w:rsidR="000F46A5">
        <w:rPr>
          <w:rFonts w:cs="Arial"/>
          <w:lang w:val="en-AU"/>
        </w:rPr>
        <w:t xml:space="preserve"> </w:t>
      </w:r>
      <w:r>
        <w:rPr>
          <w:rFonts w:cs="Arial"/>
          <w:lang w:val="en-AU"/>
        </w:rPr>
        <w:t xml:space="preserve">Both the </w:t>
      </w:r>
      <w:r w:rsidR="003E5894">
        <w:rPr>
          <w:rFonts w:cs="Arial"/>
          <w:lang w:val="en-AU"/>
        </w:rPr>
        <w:t>intransigent patterns</w:t>
      </w:r>
      <w:r>
        <w:rPr>
          <w:rFonts w:cs="Arial"/>
          <w:lang w:val="en-AU"/>
        </w:rPr>
        <w:t xml:space="preserve"> and the emerging new problems raise questions about whether this is </w:t>
      </w:r>
      <w:r w:rsidR="00483E91">
        <w:rPr>
          <w:rFonts w:cs="Arial"/>
          <w:lang w:val="en-AU"/>
        </w:rPr>
        <w:t>helpful conceptual framing.</w:t>
      </w:r>
    </w:p>
    <w:p w14:paraId="1606F720" w14:textId="77777777" w:rsidR="00501F21" w:rsidRDefault="00CF3A22" w:rsidP="00501F21">
      <w:pPr>
        <w:spacing w:before="240" w:after="120" w:line="264" w:lineRule="auto"/>
        <w:rPr>
          <w:rFonts w:cs="Arial"/>
          <w:lang w:val="en-AU"/>
        </w:rPr>
      </w:pPr>
      <w:r>
        <w:rPr>
          <w:rFonts w:cs="Arial"/>
          <w:lang w:val="en-AU"/>
        </w:rPr>
        <w:t xml:space="preserve">Elsewhere, </w:t>
      </w:r>
      <w:r w:rsidR="008F2119">
        <w:rPr>
          <w:rFonts w:cs="Arial"/>
          <w:lang w:val="en-AU"/>
        </w:rPr>
        <w:t xml:space="preserve">Johanna </w:t>
      </w:r>
      <w:proofErr w:type="spellStart"/>
      <w:r w:rsidR="008F2119">
        <w:rPr>
          <w:rFonts w:cs="Arial"/>
          <w:lang w:val="en-AU"/>
        </w:rPr>
        <w:t>Wyn</w:t>
      </w:r>
      <w:proofErr w:type="spellEnd"/>
      <w:r w:rsidR="008F2119">
        <w:rPr>
          <w:rFonts w:cs="Arial"/>
          <w:lang w:val="en-AU"/>
        </w:rPr>
        <w:t xml:space="preserve"> </w:t>
      </w:r>
      <w:r w:rsidR="00776313">
        <w:rPr>
          <w:rFonts w:cs="Arial"/>
          <w:lang w:val="en-AU"/>
        </w:rPr>
        <w:t>(2012</w:t>
      </w:r>
      <w:r>
        <w:rPr>
          <w:rFonts w:cs="Arial"/>
          <w:lang w:val="en-AU"/>
        </w:rPr>
        <w:t xml:space="preserve">) </w:t>
      </w:r>
      <w:r w:rsidR="008F2119">
        <w:rPr>
          <w:rFonts w:cs="Arial"/>
          <w:lang w:val="en-AU"/>
        </w:rPr>
        <w:t>has highlighted that the concept of transitions is actually a metaphor, and arguably not the most helpful metaphor which could be used. The problem is that the metaphor of t</w:t>
      </w:r>
      <w:r w:rsidR="008F2119" w:rsidRPr="002B7742">
        <w:rPr>
          <w:rFonts w:cs="Arial"/>
          <w:lang w:val="en-AU"/>
        </w:rPr>
        <w:t>ransitions allows us to only see some things</w:t>
      </w:r>
      <w:r w:rsidR="008F2119">
        <w:rPr>
          <w:rFonts w:cs="Arial"/>
          <w:lang w:val="en-AU"/>
        </w:rPr>
        <w:t>, while rendering other important social dynamics invisible</w:t>
      </w:r>
      <w:r w:rsidR="00501F21">
        <w:rPr>
          <w:rFonts w:cs="Arial"/>
          <w:lang w:val="en-AU"/>
        </w:rPr>
        <w:t xml:space="preserve">. </w:t>
      </w:r>
    </w:p>
    <w:p w14:paraId="434F3B26" w14:textId="77777777" w:rsidR="00501F21" w:rsidRDefault="00597BAA" w:rsidP="00501F21">
      <w:pPr>
        <w:spacing w:before="240" w:after="120" w:line="264" w:lineRule="auto"/>
        <w:rPr>
          <w:rFonts w:cs="Arial"/>
          <w:lang w:val="en-AU"/>
        </w:rPr>
      </w:pPr>
      <w:r>
        <w:rPr>
          <w:rFonts w:cs="Arial"/>
          <w:lang w:val="en-AU"/>
        </w:rPr>
        <w:t>Through the conceptual</w:t>
      </w:r>
      <w:r w:rsidR="00483E91">
        <w:rPr>
          <w:rFonts w:cs="Arial"/>
          <w:lang w:val="en-AU"/>
        </w:rPr>
        <w:t xml:space="preserve"> lens</w:t>
      </w:r>
      <w:r>
        <w:rPr>
          <w:rFonts w:cs="Arial"/>
          <w:lang w:val="en-AU"/>
        </w:rPr>
        <w:t xml:space="preserve"> of transitions</w:t>
      </w:r>
      <w:r w:rsidR="00483E91">
        <w:rPr>
          <w:rFonts w:cs="Arial"/>
          <w:lang w:val="en-AU"/>
        </w:rPr>
        <w:t>, education is understood as a</w:t>
      </w:r>
      <w:r w:rsidR="00483E91" w:rsidRPr="002B7742">
        <w:rPr>
          <w:rFonts w:cs="Arial"/>
          <w:lang w:val="en-AU"/>
        </w:rPr>
        <w:t xml:space="preserve"> series of </w:t>
      </w:r>
      <w:r w:rsidR="00483E91">
        <w:rPr>
          <w:rFonts w:cs="Arial"/>
          <w:lang w:val="en-AU"/>
        </w:rPr>
        <w:t>p</w:t>
      </w:r>
      <w:r w:rsidR="00483E91" w:rsidRPr="002B7742">
        <w:rPr>
          <w:rFonts w:cs="Arial"/>
          <w:lang w:val="en-AU"/>
        </w:rPr>
        <w:t>re-determined stages</w:t>
      </w:r>
      <w:r>
        <w:rPr>
          <w:rFonts w:cs="Arial"/>
          <w:lang w:val="en-AU"/>
        </w:rPr>
        <w:t xml:space="preserve"> through which an individual must pass</w:t>
      </w:r>
      <w:r w:rsidR="00483E91">
        <w:rPr>
          <w:rFonts w:cs="Arial"/>
          <w:lang w:val="en-AU"/>
        </w:rPr>
        <w:t xml:space="preserve">. </w:t>
      </w:r>
      <w:r w:rsidR="004D789A">
        <w:rPr>
          <w:rFonts w:cs="Arial"/>
          <w:lang w:val="en-AU"/>
        </w:rPr>
        <w:t>We suggest that t</w:t>
      </w:r>
      <w:r w:rsidR="000A59E3">
        <w:rPr>
          <w:rFonts w:cs="Arial"/>
          <w:lang w:val="en-AU"/>
        </w:rPr>
        <w:t xml:space="preserve">he transitions metaphor encourages us to think about schools and universities as if they were </w:t>
      </w:r>
      <w:r w:rsidR="00AD1CA2">
        <w:rPr>
          <w:rFonts w:cs="Arial"/>
          <w:lang w:val="en-AU"/>
        </w:rPr>
        <w:t>series of railways stations, which lead to a</w:t>
      </w:r>
      <w:r>
        <w:rPr>
          <w:rFonts w:cs="Arial"/>
          <w:lang w:val="en-AU"/>
        </w:rPr>
        <w:t xml:space="preserve"> single</w:t>
      </w:r>
      <w:r w:rsidR="00AD1CA2">
        <w:rPr>
          <w:rFonts w:cs="Arial"/>
          <w:lang w:val="en-AU"/>
        </w:rPr>
        <w:t xml:space="preserve"> destination – a job.</w:t>
      </w:r>
      <w:r w:rsidR="000A59E3">
        <w:rPr>
          <w:rFonts w:cs="Arial"/>
          <w:lang w:val="en-AU"/>
        </w:rPr>
        <w:t xml:space="preserve"> </w:t>
      </w:r>
      <w:r>
        <w:rPr>
          <w:rFonts w:cs="Arial"/>
          <w:lang w:val="en-AU"/>
        </w:rPr>
        <w:t>This is an</w:t>
      </w:r>
      <w:r w:rsidR="00483E91">
        <w:rPr>
          <w:rFonts w:cs="Arial"/>
          <w:lang w:val="en-AU"/>
        </w:rPr>
        <w:t xml:space="preserve"> adult or </w:t>
      </w:r>
      <w:r w:rsidR="002372F2">
        <w:rPr>
          <w:rFonts w:cs="Arial"/>
          <w:lang w:val="en-AU"/>
        </w:rPr>
        <w:t>externally imposed way of thinking about e</w:t>
      </w:r>
      <w:r>
        <w:rPr>
          <w:rFonts w:cs="Arial"/>
          <w:lang w:val="en-AU"/>
        </w:rPr>
        <w:t>ducation</w:t>
      </w:r>
      <w:r w:rsidR="00501F21">
        <w:rPr>
          <w:rFonts w:cs="Arial"/>
          <w:lang w:val="en-AU"/>
        </w:rPr>
        <w:t xml:space="preserve">. </w:t>
      </w:r>
      <w:r>
        <w:rPr>
          <w:rFonts w:cs="Arial"/>
          <w:lang w:val="en-AU"/>
        </w:rPr>
        <w:t>Y</w:t>
      </w:r>
      <w:r w:rsidR="002372F2">
        <w:rPr>
          <w:rFonts w:cs="Arial"/>
          <w:lang w:val="en-AU"/>
        </w:rPr>
        <w:t>oung people’s</w:t>
      </w:r>
      <w:r w:rsidR="00483E91">
        <w:rPr>
          <w:rFonts w:cs="Arial"/>
          <w:lang w:val="en-AU"/>
        </w:rPr>
        <w:t xml:space="preserve"> own</w:t>
      </w:r>
      <w:r w:rsidR="002372F2">
        <w:rPr>
          <w:rFonts w:cs="Arial"/>
          <w:lang w:val="en-AU"/>
        </w:rPr>
        <w:t xml:space="preserve"> accounts about </w:t>
      </w:r>
      <w:r w:rsidR="00483E91">
        <w:rPr>
          <w:rFonts w:cs="Arial"/>
          <w:lang w:val="en-AU"/>
        </w:rPr>
        <w:t>the</w:t>
      </w:r>
      <w:r w:rsidR="000B4E8C">
        <w:rPr>
          <w:rFonts w:cs="Arial"/>
          <w:lang w:val="en-AU"/>
        </w:rPr>
        <w:t xml:space="preserve">ir education are </w:t>
      </w:r>
      <w:r>
        <w:rPr>
          <w:rFonts w:cs="Arial"/>
          <w:lang w:val="en-AU"/>
        </w:rPr>
        <w:t xml:space="preserve">in contrast to this approach. </w:t>
      </w:r>
      <w:r w:rsidR="000A59E3">
        <w:rPr>
          <w:rFonts w:cs="Arial"/>
          <w:lang w:val="en-AU"/>
        </w:rPr>
        <w:t>Triggered by our em</w:t>
      </w:r>
      <w:r>
        <w:rPr>
          <w:rFonts w:cs="Arial"/>
          <w:lang w:val="en-AU"/>
        </w:rPr>
        <w:t>pirical work with young people</w:t>
      </w:r>
      <w:r w:rsidR="004C038A">
        <w:rPr>
          <w:rFonts w:cs="Arial"/>
          <w:lang w:val="en-AU"/>
        </w:rPr>
        <w:t>, their trajectories</w:t>
      </w:r>
      <w:r w:rsidR="000A59E3">
        <w:rPr>
          <w:rFonts w:cs="Arial"/>
          <w:lang w:val="en-AU"/>
        </w:rPr>
        <w:t xml:space="preserve"> </w:t>
      </w:r>
      <w:r w:rsidR="002372F2">
        <w:rPr>
          <w:rFonts w:cs="Arial"/>
          <w:lang w:val="en-AU"/>
        </w:rPr>
        <w:t xml:space="preserve">and their </w:t>
      </w:r>
      <w:r w:rsidR="000A59E3">
        <w:rPr>
          <w:rFonts w:cs="Arial"/>
          <w:lang w:val="en-AU"/>
        </w:rPr>
        <w:t xml:space="preserve">life-stories, </w:t>
      </w:r>
      <w:r w:rsidR="004C038A">
        <w:rPr>
          <w:rFonts w:cs="Arial"/>
          <w:lang w:val="en-AU"/>
        </w:rPr>
        <w:t xml:space="preserve">and our engagement with people and organisations that seek to create educational spaces that are enabling for the most disadvantaged, </w:t>
      </w:r>
      <w:r w:rsidR="000A59E3">
        <w:rPr>
          <w:rFonts w:cs="Arial"/>
          <w:lang w:val="en-AU"/>
        </w:rPr>
        <w:t xml:space="preserve">this paper </w:t>
      </w:r>
      <w:r w:rsidR="000F46A5">
        <w:rPr>
          <w:rFonts w:cs="Arial"/>
          <w:lang w:val="en-AU"/>
        </w:rPr>
        <w:t>proposes a</w:t>
      </w:r>
      <w:r w:rsidR="000A59E3">
        <w:rPr>
          <w:rFonts w:cs="Arial"/>
          <w:lang w:val="en-AU"/>
        </w:rPr>
        <w:t xml:space="preserve"> different kind of conceptual framing, a different set of images, and</w:t>
      </w:r>
      <w:r w:rsidR="00820173">
        <w:rPr>
          <w:rFonts w:cs="Arial"/>
          <w:lang w:val="en-AU"/>
        </w:rPr>
        <w:t xml:space="preserve"> a different kind of measuring, based instead on the concept of </w:t>
      </w:r>
      <w:r w:rsidR="00483E91">
        <w:rPr>
          <w:rFonts w:cs="Arial"/>
          <w:lang w:val="en-AU"/>
        </w:rPr>
        <w:t>‘</w:t>
      </w:r>
      <w:r w:rsidR="00820173">
        <w:rPr>
          <w:rFonts w:cs="Arial"/>
          <w:lang w:val="en-AU"/>
        </w:rPr>
        <w:t>belonging</w:t>
      </w:r>
      <w:r w:rsidR="00483E91">
        <w:rPr>
          <w:rFonts w:cs="Arial"/>
          <w:lang w:val="en-AU"/>
        </w:rPr>
        <w:t>’</w:t>
      </w:r>
      <w:r w:rsidR="00501F21">
        <w:rPr>
          <w:rFonts w:cs="Arial"/>
          <w:lang w:val="en-AU"/>
        </w:rPr>
        <w:t xml:space="preserve">. </w:t>
      </w:r>
      <w:r w:rsidR="004C038A">
        <w:rPr>
          <w:rFonts w:cs="Arial"/>
          <w:lang w:val="en-AU"/>
        </w:rPr>
        <w:t xml:space="preserve">In contrast to the metaphor of transitions, the concept of belonging draws on a relational metaphor. </w:t>
      </w:r>
      <w:r w:rsidR="00D20A8D">
        <w:rPr>
          <w:rFonts w:cs="Arial"/>
          <w:lang w:val="en-AU"/>
        </w:rPr>
        <w:t>We explore the differences between these approaches by analysing</w:t>
      </w:r>
      <w:r w:rsidR="00531DC4" w:rsidRPr="008F2119">
        <w:rPr>
          <w:rFonts w:cs="Arial"/>
          <w:lang w:val="en-AU"/>
        </w:rPr>
        <w:t xml:space="preserve"> the traditional </w:t>
      </w:r>
      <w:r w:rsidR="00531DC4">
        <w:rPr>
          <w:rFonts w:cs="Arial"/>
          <w:lang w:val="en-AU"/>
        </w:rPr>
        <w:t>conceptual frames used to make sense of young people’s relationships to education</w:t>
      </w:r>
      <w:r w:rsidR="00531DC4" w:rsidRPr="008F2119">
        <w:rPr>
          <w:rFonts w:cs="Arial"/>
          <w:lang w:val="en-AU"/>
        </w:rPr>
        <w:t xml:space="preserve">, and then </w:t>
      </w:r>
      <w:r w:rsidR="00531DC4">
        <w:rPr>
          <w:rFonts w:cs="Arial"/>
          <w:lang w:val="en-AU"/>
        </w:rPr>
        <w:t>to contrast it with the messages we hear in young people’s own accounts when they discuss education</w:t>
      </w:r>
      <w:r w:rsidR="00501F21">
        <w:rPr>
          <w:rFonts w:cs="Arial"/>
          <w:lang w:val="en-AU"/>
        </w:rPr>
        <w:t xml:space="preserve">. </w:t>
      </w:r>
    </w:p>
    <w:p w14:paraId="10818403" w14:textId="77777777" w:rsidR="00501F21" w:rsidRDefault="00D20A8D" w:rsidP="00501F21">
      <w:pPr>
        <w:pStyle w:val="Heading2"/>
        <w:spacing w:before="240" w:after="120" w:line="264" w:lineRule="auto"/>
        <w:rPr>
          <w:lang w:val="en-AU"/>
        </w:rPr>
      </w:pPr>
      <w:r>
        <w:rPr>
          <w:lang w:val="en-AU"/>
        </w:rPr>
        <w:t>Framing education as a transition</w:t>
      </w:r>
    </w:p>
    <w:p w14:paraId="711410F8" w14:textId="77777777" w:rsidR="00501F21" w:rsidRDefault="00961029" w:rsidP="00501F21">
      <w:pPr>
        <w:spacing w:before="240" w:after="120" w:line="264" w:lineRule="auto"/>
      </w:pPr>
      <w:r>
        <w:t>In a similar way to</w:t>
      </w:r>
      <w:r w:rsidR="008F2119">
        <w:t xml:space="preserve"> many other countries, the Australian federal government’s ‘Learn or earn’ </w:t>
      </w:r>
      <w:r>
        <w:t xml:space="preserve">education </w:t>
      </w:r>
      <w:r w:rsidR="008F2119">
        <w:t xml:space="preserve">policies are based on the metaphor of transitions. These policies create a particular set of expectations and pressures for young people in relation to the progression from education to work, while at the same time rendering invisible some equally important areas in young people’s lives, such as their wellbeing and other spheres of active social participation and engagement. </w:t>
      </w:r>
      <w:r w:rsidR="004D789A">
        <w:t>As</w:t>
      </w:r>
      <w:r w:rsidR="00286534">
        <w:t xml:space="preserve"> </w:t>
      </w:r>
      <w:r w:rsidR="008F2119">
        <w:t xml:space="preserve">this emphasis sharpens </w:t>
      </w:r>
      <w:r>
        <w:t>with</w:t>
      </w:r>
      <w:r w:rsidR="008F2119">
        <w:t xml:space="preserve">in the </w:t>
      </w:r>
      <w:r>
        <w:t xml:space="preserve">education </w:t>
      </w:r>
      <w:r w:rsidR="008F2119">
        <w:t>policy context</w:t>
      </w:r>
      <w:r>
        <w:t>,</w:t>
      </w:r>
      <w:r w:rsidR="008F2119">
        <w:t xml:space="preserve"> increasing numbers of young people are </w:t>
      </w:r>
      <w:r w:rsidR="004B40E1">
        <w:t>signaling</w:t>
      </w:r>
      <w:r w:rsidR="008F2119">
        <w:t xml:space="preserve"> problems in their relationships to education, and related problems in health and other social outcomes.</w:t>
      </w:r>
    </w:p>
    <w:p w14:paraId="73FEEB4E" w14:textId="77777777" w:rsidR="00501F21" w:rsidRDefault="00BE1542" w:rsidP="00501F21">
      <w:pPr>
        <w:spacing w:before="240" w:after="120" w:line="264" w:lineRule="auto"/>
        <w:rPr>
          <w:rFonts w:cs="Arial"/>
          <w:lang w:val="en-AU"/>
        </w:rPr>
      </w:pPr>
      <w:r>
        <w:t xml:space="preserve">Importantly, because of their narrow focus, these traditional </w:t>
      </w:r>
      <w:proofErr w:type="spellStart"/>
      <w:r>
        <w:t>conceptualisations</w:t>
      </w:r>
      <w:proofErr w:type="spellEnd"/>
      <w:r>
        <w:t xml:space="preserve"> of transitions sit uneasily with the ideals and practicalities of social inclusion. </w:t>
      </w:r>
      <w:r>
        <w:rPr>
          <w:rFonts w:cs="Arial"/>
          <w:lang w:val="en-AU"/>
        </w:rPr>
        <w:t>Note that while education – or school to work transition – has become the ‘main game’ in a policy sense, engagement in educat</w:t>
      </w:r>
      <w:r w:rsidR="004D789A">
        <w:rPr>
          <w:rFonts w:cs="Arial"/>
          <w:lang w:val="en-AU"/>
        </w:rPr>
        <w:t>ion itself can be understood as</w:t>
      </w:r>
      <w:r>
        <w:rPr>
          <w:rFonts w:cs="Arial"/>
          <w:lang w:val="en-AU"/>
        </w:rPr>
        <w:t xml:space="preserve"> proxy for, or way of attaining the deeper processes of social engagement, contribution, citizenship, and social wellbeing</w:t>
      </w:r>
      <w:r w:rsidR="00501F21">
        <w:rPr>
          <w:rFonts w:cs="Arial"/>
          <w:lang w:val="en-AU"/>
        </w:rPr>
        <w:t xml:space="preserve">. </w:t>
      </w:r>
      <w:r>
        <w:t xml:space="preserve">Instead, focusing as it does on a preoccupation with </w:t>
      </w:r>
      <w:r w:rsidR="00D20A8D">
        <w:t xml:space="preserve">economic and vocational outcomes, </w:t>
      </w:r>
      <w:r>
        <w:t>success and failure, education has ironically become one of the single most significant mechanisms of social exclusion.</w:t>
      </w:r>
    </w:p>
    <w:p w14:paraId="390FD09B" w14:textId="77777777" w:rsidR="00501F21" w:rsidRDefault="00655CD8" w:rsidP="00501F21">
      <w:pPr>
        <w:autoSpaceDE w:val="0"/>
        <w:autoSpaceDN w:val="0"/>
        <w:adjustRightInd w:val="0"/>
        <w:spacing w:before="240" w:after="120" w:line="264" w:lineRule="auto"/>
      </w:pPr>
      <w:proofErr w:type="spellStart"/>
      <w:r w:rsidRPr="00F05FF3">
        <w:t>Cuervo</w:t>
      </w:r>
      <w:proofErr w:type="spellEnd"/>
      <w:r>
        <w:t xml:space="preserve"> and </w:t>
      </w:r>
      <w:proofErr w:type="spellStart"/>
      <w:r>
        <w:t>Wyn</w:t>
      </w:r>
      <w:proofErr w:type="spellEnd"/>
      <w:r>
        <w:t xml:space="preserve"> (2013) note that the metaphors currently in use (transitions, pathways </w:t>
      </w:r>
      <w:r w:rsidR="004D789A">
        <w:t>and so on</w:t>
      </w:r>
      <w:r>
        <w:t>)</w:t>
      </w:r>
      <w:r w:rsidRPr="00F05FF3">
        <w:t xml:space="preserve">:  </w:t>
      </w:r>
      <w:r>
        <w:t>‘[position]</w:t>
      </w:r>
      <w:r w:rsidRPr="00F05FF3">
        <w:t xml:space="preserve"> young people as navigators who make personal choices to invest in education, </w:t>
      </w:r>
      <w:proofErr w:type="spellStart"/>
      <w:r w:rsidRPr="00F05FF3">
        <w:t>valorising</w:t>
      </w:r>
      <w:proofErr w:type="spellEnd"/>
      <w:r w:rsidRPr="00F05FF3">
        <w:t xml:space="preserve"> the structures and relationships that create failure and inequality</w:t>
      </w:r>
      <w:r w:rsidR="00501F21">
        <w:t xml:space="preserve">. </w:t>
      </w:r>
      <w:r w:rsidRPr="00F05FF3">
        <w:t>What this approach leaves out of the picture is the overlapping structures and sets of relationships which create meaning for young people and that play a crucial role in their decision-m</w:t>
      </w:r>
      <w:r w:rsidR="0013079B">
        <w:t>aking about education and work.’</w:t>
      </w:r>
      <w:r w:rsidRPr="00F05FF3">
        <w:t xml:space="preserve">  </w:t>
      </w:r>
      <w:r>
        <w:t xml:space="preserve"> </w:t>
      </w:r>
      <w:r>
        <w:rPr>
          <w:rFonts w:cs="Arial"/>
          <w:lang w:val="en-AU"/>
        </w:rPr>
        <w:t xml:space="preserve">Elsewhere, </w:t>
      </w:r>
      <w:proofErr w:type="spellStart"/>
      <w:r w:rsidR="00961029">
        <w:rPr>
          <w:rFonts w:cs="Arial"/>
          <w:lang w:val="en-AU"/>
        </w:rPr>
        <w:t>Wyn</w:t>
      </w:r>
      <w:proofErr w:type="spellEnd"/>
      <w:r w:rsidR="008F2119">
        <w:rPr>
          <w:rFonts w:cs="Arial"/>
          <w:lang w:val="en-AU"/>
        </w:rPr>
        <w:t xml:space="preserve"> (</w:t>
      </w:r>
      <w:r w:rsidR="00286534">
        <w:rPr>
          <w:rFonts w:cs="Arial"/>
          <w:lang w:val="en-AU"/>
        </w:rPr>
        <w:t>2012)</w:t>
      </w:r>
      <w:r w:rsidR="008F2119">
        <w:rPr>
          <w:rFonts w:cs="Arial"/>
          <w:lang w:val="en-AU"/>
        </w:rPr>
        <w:t xml:space="preserve"> </w:t>
      </w:r>
      <w:r>
        <w:rPr>
          <w:rFonts w:cs="Arial"/>
          <w:lang w:val="en-AU"/>
        </w:rPr>
        <w:t xml:space="preserve">has highlighted </w:t>
      </w:r>
      <w:r w:rsidR="008F2119">
        <w:rPr>
          <w:rFonts w:cs="Arial"/>
          <w:lang w:val="en-AU"/>
        </w:rPr>
        <w:t>that t</w:t>
      </w:r>
      <w:r w:rsidR="008F2119" w:rsidRPr="007001E6">
        <w:rPr>
          <w:rFonts w:cs="Arial"/>
          <w:lang w:val="en-AU"/>
        </w:rPr>
        <w:t>he result of using the lens of transitions</w:t>
      </w:r>
      <w:r w:rsidR="008F2119">
        <w:rPr>
          <w:rFonts w:cs="Arial"/>
          <w:lang w:val="en-AU"/>
        </w:rPr>
        <w:t xml:space="preserve"> – which is a spatial metaphor </w:t>
      </w:r>
      <w:r w:rsidR="00BE1542">
        <w:rPr>
          <w:rFonts w:cs="Arial"/>
          <w:lang w:val="en-AU"/>
        </w:rPr>
        <w:t>–</w:t>
      </w:r>
      <w:r w:rsidR="008F2119">
        <w:rPr>
          <w:rFonts w:cs="Arial"/>
          <w:lang w:val="en-AU"/>
        </w:rPr>
        <w:t xml:space="preserve"> </w:t>
      </w:r>
      <w:r w:rsidR="008F2119" w:rsidRPr="007001E6">
        <w:rPr>
          <w:rFonts w:cs="Arial"/>
          <w:lang w:val="en-AU"/>
        </w:rPr>
        <w:t>is</w:t>
      </w:r>
      <w:r w:rsidR="008F2119">
        <w:rPr>
          <w:rFonts w:cs="Arial"/>
          <w:lang w:val="en-AU"/>
        </w:rPr>
        <w:t xml:space="preserve"> that</w:t>
      </w:r>
      <w:r w:rsidR="008F2119" w:rsidRPr="007001E6">
        <w:rPr>
          <w:rFonts w:cs="Arial"/>
          <w:lang w:val="en-AU"/>
        </w:rPr>
        <w:t xml:space="preserve"> it renders visible the individual and their success and failure against a set of linear stages, while at the same time the social context</w:t>
      </w:r>
      <w:r w:rsidR="00286534">
        <w:rPr>
          <w:rFonts w:cs="Arial"/>
          <w:lang w:val="en-AU"/>
        </w:rPr>
        <w:t>, or the relational elements of the young person’s life is</w:t>
      </w:r>
      <w:r w:rsidR="008F2119" w:rsidRPr="007001E6">
        <w:rPr>
          <w:rFonts w:cs="Arial"/>
          <w:lang w:val="en-AU"/>
        </w:rPr>
        <w:t xml:space="preserve"> </w:t>
      </w:r>
      <w:r w:rsidR="00286534">
        <w:rPr>
          <w:rFonts w:cs="Arial"/>
          <w:lang w:val="en-AU"/>
        </w:rPr>
        <w:t xml:space="preserve">rendered </w:t>
      </w:r>
      <w:r w:rsidR="008F2119" w:rsidRPr="007001E6">
        <w:rPr>
          <w:rFonts w:cs="Arial"/>
          <w:lang w:val="en-AU"/>
        </w:rPr>
        <w:t>invisible</w:t>
      </w:r>
      <w:r w:rsidR="00501F21">
        <w:rPr>
          <w:rFonts w:cs="Arial"/>
          <w:lang w:val="en-AU"/>
        </w:rPr>
        <w:t xml:space="preserve">. </w:t>
      </w:r>
    </w:p>
    <w:p w14:paraId="7D0EACBD" w14:textId="77777777" w:rsidR="00501F21" w:rsidRDefault="00286534" w:rsidP="00501F21">
      <w:pPr>
        <w:spacing w:before="240" w:after="120" w:line="264" w:lineRule="auto"/>
        <w:rPr>
          <w:rFonts w:cs="Arial"/>
          <w:lang w:val="en-AU"/>
        </w:rPr>
      </w:pPr>
      <w:r>
        <w:rPr>
          <w:rFonts w:cs="Arial"/>
          <w:lang w:val="en-AU"/>
        </w:rPr>
        <w:lastRenderedPageBreak/>
        <w:t xml:space="preserve">For many years we and other youth sociologists, have comfortably or uncomfortably worked with the idea of transitions, further amplifying this particular set of ideas. Now, though, we </w:t>
      </w:r>
      <w:r w:rsidR="00655CD8">
        <w:rPr>
          <w:rFonts w:cs="Arial"/>
          <w:lang w:val="en-AU"/>
        </w:rPr>
        <w:t>note the way</w:t>
      </w:r>
      <w:r>
        <w:rPr>
          <w:rFonts w:cs="Arial"/>
          <w:lang w:val="en-AU"/>
        </w:rPr>
        <w:t xml:space="preserve"> that </w:t>
      </w:r>
      <w:r w:rsidR="00CF4AA9" w:rsidRPr="007001E6">
        <w:rPr>
          <w:rFonts w:cs="Arial"/>
          <w:lang w:val="en-AU"/>
        </w:rPr>
        <w:t xml:space="preserve">ideas of personhood, belonging and the relationship between the individual and society sit at the heart of </w:t>
      </w:r>
      <w:r>
        <w:rPr>
          <w:rFonts w:cs="Arial"/>
          <w:lang w:val="en-AU"/>
        </w:rPr>
        <w:t>the</w:t>
      </w:r>
      <w:r w:rsidR="00CF4AA9" w:rsidRPr="007001E6">
        <w:rPr>
          <w:rFonts w:cs="Arial"/>
          <w:lang w:val="en-AU"/>
        </w:rPr>
        <w:t xml:space="preserve"> sociological agenda</w:t>
      </w:r>
      <w:r w:rsidR="00501F21">
        <w:rPr>
          <w:rFonts w:cs="Arial"/>
          <w:lang w:val="en-AU"/>
        </w:rPr>
        <w:t xml:space="preserve">. </w:t>
      </w:r>
      <w:r w:rsidR="00655CD8">
        <w:rPr>
          <w:rFonts w:cs="Arial"/>
          <w:lang w:val="en-AU"/>
        </w:rPr>
        <w:t xml:space="preserve">As Johanna </w:t>
      </w:r>
      <w:proofErr w:type="spellStart"/>
      <w:r w:rsidR="00655CD8">
        <w:rPr>
          <w:rFonts w:cs="Arial"/>
          <w:lang w:val="en-AU"/>
        </w:rPr>
        <w:t>Wyn</w:t>
      </w:r>
      <w:proofErr w:type="spellEnd"/>
      <w:r w:rsidR="00655CD8">
        <w:rPr>
          <w:rFonts w:cs="Arial"/>
          <w:lang w:val="en-AU"/>
        </w:rPr>
        <w:t xml:space="preserve"> has </w:t>
      </w:r>
      <w:proofErr w:type="gramStart"/>
      <w:r w:rsidR="00655CD8">
        <w:rPr>
          <w:rFonts w:cs="Arial"/>
          <w:lang w:val="en-AU"/>
        </w:rPr>
        <w:t>suggested,</w:t>
      </w:r>
      <w:proofErr w:type="gramEnd"/>
      <w:r w:rsidR="00655CD8">
        <w:rPr>
          <w:rFonts w:cs="Arial"/>
          <w:lang w:val="en-AU"/>
        </w:rPr>
        <w:t xml:space="preserve"> </w:t>
      </w:r>
      <w:r w:rsidR="00A70427">
        <w:rPr>
          <w:rFonts w:cs="Arial"/>
          <w:lang w:val="en-AU"/>
        </w:rPr>
        <w:t>(</w:t>
      </w:r>
      <w:proofErr w:type="spellStart"/>
      <w:r w:rsidR="00A70427">
        <w:rPr>
          <w:rFonts w:cs="Arial"/>
          <w:lang w:val="en-AU"/>
        </w:rPr>
        <w:t>Wyn</w:t>
      </w:r>
      <w:proofErr w:type="spellEnd"/>
      <w:r w:rsidR="00A70427">
        <w:rPr>
          <w:rFonts w:cs="Arial"/>
          <w:lang w:val="en-AU"/>
        </w:rPr>
        <w:t xml:space="preserve"> 2012</w:t>
      </w:r>
      <w:r w:rsidR="00E80936">
        <w:rPr>
          <w:rFonts w:cs="Arial"/>
          <w:lang w:val="en-AU"/>
        </w:rPr>
        <w:t>,</w:t>
      </w:r>
      <w:r w:rsidR="00A70427">
        <w:rPr>
          <w:rFonts w:cs="Arial"/>
          <w:lang w:val="en-AU"/>
        </w:rPr>
        <w:t xml:space="preserve"> p. </w:t>
      </w:r>
      <w:r w:rsidR="00655CD8" w:rsidRPr="007001E6">
        <w:rPr>
          <w:rFonts w:cs="Arial"/>
          <w:lang w:val="en-AU"/>
        </w:rPr>
        <w:t>13)</w:t>
      </w:r>
      <w:r>
        <w:rPr>
          <w:rFonts w:cs="Arial"/>
          <w:lang w:val="en-AU"/>
        </w:rPr>
        <w:t xml:space="preserve"> </w:t>
      </w:r>
      <w:r w:rsidR="004D789A">
        <w:rPr>
          <w:rFonts w:cs="Arial"/>
          <w:lang w:val="en-AU"/>
        </w:rPr>
        <w:t xml:space="preserve">as </w:t>
      </w:r>
      <w:r>
        <w:rPr>
          <w:rFonts w:cs="Arial"/>
          <w:lang w:val="en-AU"/>
        </w:rPr>
        <w:t>s</w:t>
      </w:r>
      <w:r w:rsidR="00AB7A97">
        <w:rPr>
          <w:rFonts w:cs="Arial"/>
          <w:lang w:val="en-AU"/>
        </w:rPr>
        <w:t>ociological</w:t>
      </w:r>
      <w:r w:rsidR="007001E6">
        <w:rPr>
          <w:rFonts w:cs="Arial"/>
          <w:lang w:val="en-AU"/>
        </w:rPr>
        <w:t xml:space="preserve"> </w:t>
      </w:r>
      <w:r w:rsidR="00AB7A97">
        <w:rPr>
          <w:rFonts w:cs="Arial"/>
          <w:lang w:val="en-AU"/>
        </w:rPr>
        <w:t>research</w:t>
      </w:r>
      <w:r>
        <w:rPr>
          <w:rFonts w:cs="Arial"/>
          <w:lang w:val="en-AU"/>
        </w:rPr>
        <w:t xml:space="preserve"> focusses on the relational elements of life,</w:t>
      </w:r>
      <w:r w:rsidR="007001E6">
        <w:rPr>
          <w:rFonts w:cs="Arial"/>
          <w:lang w:val="en-AU"/>
        </w:rPr>
        <w:t xml:space="preserve"> </w:t>
      </w:r>
      <w:r>
        <w:rPr>
          <w:rFonts w:cs="Arial"/>
          <w:lang w:val="en-AU"/>
        </w:rPr>
        <w:t>it will be</w:t>
      </w:r>
      <w:r w:rsidR="007001E6">
        <w:rPr>
          <w:rFonts w:cs="Arial"/>
          <w:lang w:val="en-AU"/>
        </w:rPr>
        <w:t xml:space="preserve"> important to make use of concepts which </w:t>
      </w:r>
      <w:r>
        <w:rPr>
          <w:rFonts w:cs="Arial"/>
          <w:lang w:val="en-AU"/>
        </w:rPr>
        <w:t xml:space="preserve">actually </w:t>
      </w:r>
      <w:r w:rsidR="007001E6">
        <w:rPr>
          <w:rFonts w:cs="Arial"/>
          <w:lang w:val="en-AU"/>
        </w:rPr>
        <w:t>support that work.</w:t>
      </w:r>
      <w:r w:rsidR="008F2119">
        <w:rPr>
          <w:rFonts w:cs="Arial"/>
          <w:lang w:val="en-AU"/>
        </w:rPr>
        <w:t xml:space="preserve"> </w:t>
      </w:r>
    </w:p>
    <w:p w14:paraId="7548212B" w14:textId="77777777" w:rsidR="00501F21" w:rsidRDefault="00655CD8" w:rsidP="00501F21">
      <w:pPr>
        <w:spacing w:before="240" w:after="120" w:line="264" w:lineRule="auto"/>
      </w:pPr>
      <w:r>
        <w:t>Now</w:t>
      </w:r>
      <w:r w:rsidR="00CB64E7">
        <w:t xml:space="preserve"> we are working towards articulating a</w:t>
      </w:r>
      <w:r w:rsidR="0029513C">
        <w:t xml:space="preserve"> way in which education </w:t>
      </w:r>
      <w:r w:rsidR="00CB64E7">
        <w:t>might</w:t>
      </w:r>
      <w:r w:rsidR="0029513C">
        <w:t xml:space="preserve"> be understood as par</w:t>
      </w:r>
      <w:r w:rsidR="003B5D7C">
        <w:t>t of a social inclusion agenda.</w:t>
      </w:r>
      <w:r w:rsidR="0029513C">
        <w:t xml:space="preserve"> </w:t>
      </w:r>
      <w:r w:rsidR="0029513C" w:rsidRPr="00521930">
        <w:rPr>
          <w:rFonts w:cs="Arial"/>
          <w:lang w:val="en-AU"/>
        </w:rPr>
        <w:t>Recog</w:t>
      </w:r>
      <w:r w:rsidR="0029513C">
        <w:rPr>
          <w:rFonts w:cs="Arial"/>
          <w:lang w:val="en-AU"/>
        </w:rPr>
        <w:t xml:space="preserve">nising that </w:t>
      </w:r>
      <w:r w:rsidR="004D789A">
        <w:rPr>
          <w:rFonts w:cs="Arial"/>
          <w:lang w:val="en-AU"/>
        </w:rPr>
        <w:t>schools and universities are not a series of railway</w:t>
      </w:r>
      <w:r w:rsidR="0029513C">
        <w:rPr>
          <w:rFonts w:cs="Arial"/>
          <w:lang w:val="en-AU"/>
        </w:rPr>
        <w:t xml:space="preserve"> stations</w:t>
      </w:r>
      <w:r w:rsidR="0029513C" w:rsidRPr="00521930">
        <w:rPr>
          <w:rFonts w:cs="Arial"/>
          <w:lang w:val="en-AU"/>
        </w:rPr>
        <w:t xml:space="preserve"> on the way to </w:t>
      </w:r>
      <w:r w:rsidR="00D20A8D">
        <w:rPr>
          <w:rFonts w:cs="Arial"/>
          <w:lang w:val="en-AU"/>
        </w:rPr>
        <w:t>a</w:t>
      </w:r>
      <w:r w:rsidR="00D20A8D" w:rsidRPr="00521930">
        <w:rPr>
          <w:rFonts w:cs="Arial"/>
          <w:lang w:val="en-AU"/>
        </w:rPr>
        <w:t xml:space="preserve"> </w:t>
      </w:r>
      <w:r w:rsidR="0029513C" w:rsidRPr="00521930">
        <w:rPr>
          <w:rFonts w:cs="Arial"/>
          <w:lang w:val="en-AU"/>
        </w:rPr>
        <w:t xml:space="preserve">pre-determined destination, </w:t>
      </w:r>
      <w:r w:rsidR="0029513C" w:rsidRPr="00521930">
        <w:t xml:space="preserve">and </w:t>
      </w:r>
      <w:r w:rsidR="0029513C">
        <w:t>aiming to push</w:t>
      </w:r>
      <w:r w:rsidR="0029513C" w:rsidRPr="00521930">
        <w:t xml:space="preserve"> beyond the </w:t>
      </w:r>
      <w:r>
        <w:t>traditional transitions framing,</w:t>
      </w:r>
      <w:r w:rsidR="0029513C" w:rsidRPr="00521930">
        <w:t xml:space="preserve"> </w:t>
      </w:r>
      <w:r w:rsidR="00D20A8D">
        <w:t xml:space="preserve">to open up an understanding of educational spaces as highly enabling, </w:t>
      </w:r>
      <w:r w:rsidR="00CB64E7">
        <w:t xml:space="preserve">we have </w:t>
      </w:r>
      <w:r>
        <w:t>started to re-examine findings and data from</w:t>
      </w:r>
      <w:r w:rsidR="0029513C" w:rsidRPr="00521930">
        <w:t xml:space="preserve"> </w:t>
      </w:r>
      <w:r w:rsidR="003B5D7C">
        <w:t>our research projects</w:t>
      </w:r>
      <w:r w:rsidR="00CB64E7">
        <w:t xml:space="preserve"> at the Youth Research Centre</w:t>
      </w:r>
      <w:r w:rsidR="00501F21">
        <w:t xml:space="preserve">. </w:t>
      </w:r>
      <w:r>
        <w:t>As we do this, we have been</w:t>
      </w:r>
      <w:r w:rsidR="00CB64E7">
        <w:t xml:space="preserve"> </w:t>
      </w:r>
      <w:r w:rsidR="0029513C">
        <w:t>privileging</w:t>
      </w:r>
      <w:r w:rsidR="0029513C" w:rsidRPr="00521930">
        <w:t xml:space="preserve"> the concepts of social inclusion and belonging</w:t>
      </w:r>
      <w:r w:rsidR="00501F21">
        <w:t xml:space="preserve">. </w:t>
      </w:r>
      <w:proofErr w:type="spellStart"/>
      <w:r>
        <w:t>Analysing</w:t>
      </w:r>
      <w:proofErr w:type="spellEnd"/>
      <w:r w:rsidR="00D16B8F" w:rsidRPr="00D16B8F">
        <w:t xml:space="preserve"> existing data bases</w:t>
      </w:r>
      <w:r>
        <w:t xml:space="preserve">, while </w:t>
      </w:r>
      <w:r w:rsidR="00D16B8F" w:rsidRPr="00D16B8F">
        <w:t xml:space="preserve">drawing on inter-disciplinary perspectives, </w:t>
      </w:r>
      <w:r>
        <w:t xml:space="preserve">means there is potential </w:t>
      </w:r>
      <w:r w:rsidR="00D16B8F" w:rsidRPr="00D16B8F">
        <w:t xml:space="preserve">to </w:t>
      </w:r>
      <w:proofErr w:type="spellStart"/>
      <w:r w:rsidR="00D16B8F" w:rsidRPr="00D16B8F">
        <w:t>catalyse</w:t>
      </w:r>
      <w:proofErr w:type="spellEnd"/>
      <w:r w:rsidR="00D16B8F" w:rsidRPr="00D16B8F">
        <w:t xml:space="preserve"> new thinking about the ways in which</w:t>
      </w:r>
      <w:r w:rsidR="0029513C">
        <w:t xml:space="preserve"> young people, and particularly those who are</w:t>
      </w:r>
      <w:r w:rsidR="00D16B8F" w:rsidRPr="00D16B8F">
        <w:t xml:space="preserve"> </w:t>
      </w:r>
      <w:r w:rsidR="0029513C">
        <w:t xml:space="preserve">disadvantaged or struggling, </w:t>
      </w:r>
      <w:r w:rsidR="00483E91">
        <w:t>access the r</w:t>
      </w:r>
      <w:r w:rsidR="00D16B8F" w:rsidRPr="00D16B8F">
        <w:t>esources</w:t>
      </w:r>
      <w:r w:rsidR="00483E91">
        <w:t xml:space="preserve"> they use to make their lives</w:t>
      </w:r>
      <w:r w:rsidR="00501F21">
        <w:t xml:space="preserve">. </w:t>
      </w:r>
      <w:r w:rsidR="0029513C">
        <w:t>By t</w:t>
      </w:r>
      <w:r w:rsidR="00D16B8F" w:rsidRPr="00D16B8F">
        <w:t xml:space="preserve">aking a strength-based approach, </w:t>
      </w:r>
      <w:r>
        <w:t xml:space="preserve">this </w:t>
      </w:r>
      <w:r w:rsidR="004D789A">
        <w:t>type of work</w:t>
      </w:r>
      <w:r>
        <w:t xml:space="preserve"> can potentially</w:t>
      </w:r>
      <w:r w:rsidR="003B5D7C">
        <w:t xml:space="preserve"> </w:t>
      </w:r>
      <w:r>
        <w:t>create</w:t>
      </w:r>
      <w:r w:rsidR="00D16B8F" w:rsidRPr="00D16B8F">
        <w:t xml:space="preserve"> new knowledge about the ways in which </w:t>
      </w:r>
      <w:r>
        <w:t>young people</w:t>
      </w:r>
      <w:r w:rsidR="008246CF">
        <w:t xml:space="preserve"> –</w:t>
      </w:r>
      <w:r>
        <w:t xml:space="preserve"> including </w:t>
      </w:r>
      <w:r w:rsidR="00D16B8F" w:rsidRPr="00D16B8F">
        <w:t xml:space="preserve">the ‘at risk’ </w:t>
      </w:r>
      <w:r w:rsidR="008246CF">
        <w:t xml:space="preserve">– </w:t>
      </w:r>
      <w:r w:rsidR="00D16B8F" w:rsidRPr="00D16B8F">
        <w:t>are connected</w:t>
      </w:r>
      <w:r w:rsidR="00CF4AA9">
        <w:t xml:space="preserve"> to their social context. Among other gains, this</w:t>
      </w:r>
      <w:r w:rsidR="00D16B8F" w:rsidRPr="00D16B8F">
        <w:t xml:space="preserve"> </w:t>
      </w:r>
      <w:r w:rsidR="0029513C">
        <w:t xml:space="preserve">approach </w:t>
      </w:r>
      <w:r w:rsidR="00CF4AA9">
        <w:t xml:space="preserve">has potential </w:t>
      </w:r>
      <w:r w:rsidR="00BA0FA0">
        <w:t>to better equip us</w:t>
      </w:r>
      <w:r w:rsidR="00D16B8F" w:rsidRPr="00D16B8F">
        <w:t xml:space="preserve"> to identify the institutional and learning processes that are positively enabling for young people who are struggling </w:t>
      </w:r>
      <w:r>
        <w:t xml:space="preserve">with </w:t>
      </w:r>
      <w:r w:rsidR="00D16B8F" w:rsidRPr="00D16B8F">
        <w:t>education.</w:t>
      </w:r>
    </w:p>
    <w:p w14:paraId="4915856B" w14:textId="77777777" w:rsidR="00501F21" w:rsidRDefault="00F53357" w:rsidP="00501F21">
      <w:pPr>
        <w:pStyle w:val="Heading2"/>
        <w:spacing w:before="240" w:after="120" w:line="264" w:lineRule="auto"/>
        <w:rPr>
          <w:lang w:val="en-AU"/>
        </w:rPr>
      </w:pPr>
      <w:r>
        <w:rPr>
          <w:lang w:val="en-AU"/>
        </w:rPr>
        <w:t>When y</w:t>
      </w:r>
      <w:r w:rsidR="00887D9C">
        <w:rPr>
          <w:lang w:val="en-AU"/>
        </w:rPr>
        <w:t xml:space="preserve">oung people </w:t>
      </w:r>
      <w:r w:rsidR="009E25FA">
        <w:rPr>
          <w:lang w:val="en-AU"/>
        </w:rPr>
        <w:t>discuss</w:t>
      </w:r>
      <w:r w:rsidR="00887D9C">
        <w:rPr>
          <w:lang w:val="en-AU"/>
        </w:rPr>
        <w:t xml:space="preserve"> education</w:t>
      </w:r>
      <w:r w:rsidR="003D080F">
        <w:rPr>
          <w:lang w:val="en-AU"/>
        </w:rPr>
        <w:t xml:space="preserve"> (belonging)</w:t>
      </w:r>
    </w:p>
    <w:p w14:paraId="3FA74F03" w14:textId="77777777" w:rsidR="00501F21" w:rsidRDefault="002C38F1" w:rsidP="00501F21">
      <w:pPr>
        <w:autoSpaceDE w:val="0"/>
        <w:autoSpaceDN w:val="0"/>
        <w:adjustRightInd w:val="0"/>
        <w:spacing w:before="240" w:after="120" w:line="264" w:lineRule="auto"/>
        <w:rPr>
          <w:rFonts w:cs="Arial"/>
          <w:lang w:val="en-AU"/>
        </w:rPr>
      </w:pPr>
      <w:r w:rsidRPr="00F05FF3">
        <w:rPr>
          <w:rFonts w:cs="Arial"/>
          <w:lang w:val="en-AU"/>
        </w:rPr>
        <w:t xml:space="preserve">When young people talk about their education, they </w:t>
      </w:r>
      <w:r w:rsidR="006C73C9">
        <w:rPr>
          <w:rFonts w:cs="Arial"/>
          <w:lang w:val="en-AU"/>
        </w:rPr>
        <w:t>do this far</w:t>
      </w:r>
      <w:r w:rsidRPr="00F05FF3">
        <w:rPr>
          <w:rFonts w:cs="Arial"/>
          <w:lang w:val="en-AU"/>
        </w:rPr>
        <w:t xml:space="preserve"> more holistically </w:t>
      </w:r>
      <w:r w:rsidR="006C607A">
        <w:rPr>
          <w:rFonts w:cs="Arial"/>
          <w:lang w:val="en-AU"/>
        </w:rPr>
        <w:t xml:space="preserve">than do the </w:t>
      </w:r>
      <w:r w:rsidRPr="00F05FF3">
        <w:rPr>
          <w:rFonts w:cs="Arial"/>
          <w:lang w:val="en-AU"/>
        </w:rPr>
        <w:t xml:space="preserve">policy makers and educational institutions that surround them. </w:t>
      </w:r>
      <w:r w:rsidR="006C73C9">
        <w:rPr>
          <w:rFonts w:cs="Arial"/>
          <w:lang w:val="en-AU"/>
        </w:rPr>
        <w:t>Their accounts speak – in quite different ways – to three different types of social dynamics</w:t>
      </w:r>
      <w:r w:rsidR="00501F21">
        <w:rPr>
          <w:rFonts w:cs="Arial"/>
          <w:lang w:val="en-AU"/>
        </w:rPr>
        <w:t xml:space="preserve">. </w:t>
      </w:r>
      <w:r w:rsidR="006C73C9">
        <w:rPr>
          <w:rFonts w:cs="Arial"/>
          <w:lang w:val="en-AU"/>
        </w:rPr>
        <w:t>Their narratives involve</w:t>
      </w:r>
      <w:r w:rsidR="0039690D">
        <w:rPr>
          <w:rFonts w:cs="Arial"/>
          <w:lang w:val="en-AU"/>
        </w:rPr>
        <w:t xml:space="preserve"> </w:t>
      </w:r>
      <w:r w:rsidR="006F057F">
        <w:rPr>
          <w:rFonts w:cs="Arial"/>
          <w:lang w:val="en-AU"/>
        </w:rPr>
        <w:t xml:space="preserve">firstly </w:t>
      </w:r>
      <w:r w:rsidR="0039690D">
        <w:rPr>
          <w:rFonts w:cs="Arial"/>
          <w:lang w:val="en-AU"/>
        </w:rPr>
        <w:t>who they are and</w:t>
      </w:r>
      <w:r w:rsidR="004442C7" w:rsidRPr="00F05FF3">
        <w:rPr>
          <w:rFonts w:cs="Arial"/>
          <w:lang w:val="en-AU"/>
        </w:rPr>
        <w:t xml:space="preserve"> </w:t>
      </w:r>
      <w:r w:rsidR="0039690D">
        <w:rPr>
          <w:rFonts w:cs="Arial"/>
          <w:lang w:val="en-AU"/>
        </w:rPr>
        <w:t>what is important to them (</w:t>
      </w:r>
      <w:r w:rsidR="006C607A">
        <w:rPr>
          <w:rFonts w:cs="Arial"/>
          <w:lang w:val="en-AU"/>
        </w:rPr>
        <w:t xml:space="preserve">themes of </w:t>
      </w:r>
      <w:r w:rsidR="0039690D">
        <w:rPr>
          <w:rFonts w:cs="Arial"/>
          <w:lang w:val="en-AU"/>
        </w:rPr>
        <w:t>meaning</w:t>
      </w:r>
      <w:r w:rsidR="006C607A">
        <w:rPr>
          <w:rFonts w:cs="Arial"/>
          <w:lang w:val="en-AU"/>
        </w:rPr>
        <w:t xml:space="preserve"> and</w:t>
      </w:r>
      <w:r w:rsidR="0039690D">
        <w:rPr>
          <w:rFonts w:cs="Arial"/>
          <w:lang w:val="en-AU"/>
        </w:rPr>
        <w:t xml:space="preserve"> identity),</w:t>
      </w:r>
      <w:r w:rsidR="006F057F">
        <w:rPr>
          <w:rFonts w:cs="Arial"/>
          <w:lang w:val="en-AU"/>
        </w:rPr>
        <w:t xml:space="preserve"> second,</w:t>
      </w:r>
      <w:r w:rsidR="0039690D">
        <w:rPr>
          <w:rFonts w:cs="Arial"/>
          <w:lang w:val="en-AU"/>
        </w:rPr>
        <w:t xml:space="preserve"> </w:t>
      </w:r>
      <w:r w:rsidR="006F057F">
        <w:rPr>
          <w:rFonts w:cs="Arial"/>
          <w:lang w:val="en-AU"/>
        </w:rPr>
        <w:t xml:space="preserve">their sense of </w:t>
      </w:r>
      <w:r w:rsidR="0039690D">
        <w:rPr>
          <w:rFonts w:cs="Arial"/>
          <w:lang w:val="en-AU"/>
        </w:rPr>
        <w:t>what they could do</w:t>
      </w:r>
      <w:r w:rsidR="006C607A">
        <w:rPr>
          <w:rFonts w:cs="Arial"/>
          <w:lang w:val="en-AU"/>
        </w:rPr>
        <w:t xml:space="preserve"> (their sense of </w:t>
      </w:r>
      <w:r w:rsidR="006F057F">
        <w:rPr>
          <w:rFonts w:cs="Arial"/>
          <w:lang w:val="en-AU"/>
        </w:rPr>
        <w:t>control or agency</w:t>
      </w:r>
      <w:r w:rsidR="0039690D">
        <w:rPr>
          <w:rFonts w:cs="Arial"/>
          <w:lang w:val="en-AU"/>
        </w:rPr>
        <w:t xml:space="preserve">), and </w:t>
      </w:r>
      <w:r w:rsidR="006F057F">
        <w:rPr>
          <w:rFonts w:cs="Arial"/>
          <w:lang w:val="en-AU"/>
        </w:rPr>
        <w:t xml:space="preserve">third, who </w:t>
      </w:r>
      <w:r w:rsidR="0039690D" w:rsidRPr="00F05FF3">
        <w:rPr>
          <w:rFonts w:cs="Arial"/>
          <w:lang w:val="en-AU"/>
        </w:rPr>
        <w:t>their people</w:t>
      </w:r>
      <w:r w:rsidR="006F057F">
        <w:rPr>
          <w:rFonts w:cs="Arial"/>
          <w:lang w:val="en-AU"/>
        </w:rPr>
        <w:t xml:space="preserve"> are</w:t>
      </w:r>
      <w:r w:rsidR="0039690D">
        <w:rPr>
          <w:rFonts w:cs="Arial"/>
          <w:lang w:val="en-AU"/>
        </w:rPr>
        <w:t xml:space="preserve"> (connections and networks)</w:t>
      </w:r>
      <w:r w:rsidR="00501F21">
        <w:rPr>
          <w:rFonts w:cs="Arial"/>
          <w:lang w:val="en-AU"/>
        </w:rPr>
        <w:t xml:space="preserve">. </w:t>
      </w:r>
      <w:r w:rsidR="006C73C9">
        <w:rPr>
          <w:rFonts w:cs="Arial"/>
          <w:lang w:val="en-AU"/>
        </w:rPr>
        <w:t>Drawing</w:t>
      </w:r>
      <w:r w:rsidR="006F057F">
        <w:rPr>
          <w:rFonts w:cs="Arial"/>
          <w:lang w:val="en-AU"/>
        </w:rPr>
        <w:t>,</w:t>
      </w:r>
      <w:r w:rsidR="006C73C9">
        <w:rPr>
          <w:rFonts w:cs="Arial"/>
          <w:lang w:val="en-AU"/>
        </w:rPr>
        <w:t xml:space="preserve"> in new ways</w:t>
      </w:r>
      <w:r w:rsidR="006F057F">
        <w:rPr>
          <w:rFonts w:cs="Arial"/>
          <w:lang w:val="en-AU"/>
        </w:rPr>
        <w:t>,</w:t>
      </w:r>
      <w:r w:rsidR="006C73C9">
        <w:rPr>
          <w:rFonts w:cs="Arial"/>
          <w:lang w:val="en-AU"/>
        </w:rPr>
        <w:t xml:space="preserve"> on </w:t>
      </w:r>
      <w:r w:rsidR="002F252F">
        <w:rPr>
          <w:rFonts w:cs="Arial"/>
          <w:lang w:val="en-AU"/>
        </w:rPr>
        <w:t xml:space="preserve">data and </w:t>
      </w:r>
      <w:r w:rsidR="00D20A8D">
        <w:rPr>
          <w:rFonts w:cs="Arial"/>
          <w:lang w:val="en-AU"/>
        </w:rPr>
        <w:t xml:space="preserve">analysis </w:t>
      </w:r>
      <w:r w:rsidR="002F252F">
        <w:rPr>
          <w:rFonts w:cs="Arial"/>
          <w:lang w:val="en-AU"/>
        </w:rPr>
        <w:t>from</w:t>
      </w:r>
      <w:r w:rsidR="00427A1B">
        <w:rPr>
          <w:rFonts w:cs="Arial"/>
          <w:lang w:val="en-AU"/>
        </w:rPr>
        <w:t xml:space="preserve"> </w:t>
      </w:r>
      <w:r w:rsidR="006F057F">
        <w:rPr>
          <w:rFonts w:cs="Arial"/>
          <w:lang w:val="en-AU"/>
        </w:rPr>
        <w:t xml:space="preserve">the </w:t>
      </w:r>
      <w:r w:rsidR="006F057F" w:rsidRPr="006F057F">
        <w:rPr>
          <w:rFonts w:cs="Arial"/>
          <w:i/>
          <w:lang w:val="en-AU"/>
        </w:rPr>
        <w:t>Life Patterns</w:t>
      </w:r>
      <w:r w:rsidR="006F057F">
        <w:rPr>
          <w:rFonts w:cs="Arial"/>
          <w:lang w:val="en-AU"/>
        </w:rPr>
        <w:t xml:space="preserve"> </w:t>
      </w:r>
      <w:r w:rsidR="00D20A8D">
        <w:rPr>
          <w:rFonts w:cs="Arial"/>
          <w:lang w:val="en-AU"/>
        </w:rPr>
        <w:t xml:space="preserve">research program, the </w:t>
      </w:r>
      <w:r w:rsidR="00D20A8D" w:rsidRPr="00807D47">
        <w:rPr>
          <w:rFonts w:cs="Arial"/>
          <w:i/>
          <w:lang w:val="en-AU"/>
        </w:rPr>
        <w:t>Building Futures</w:t>
      </w:r>
      <w:r w:rsidR="00D20A8D">
        <w:rPr>
          <w:rFonts w:cs="Arial"/>
          <w:lang w:val="en-AU"/>
        </w:rPr>
        <w:t xml:space="preserve"> project </w:t>
      </w:r>
      <w:r w:rsidR="006F057F">
        <w:rPr>
          <w:rFonts w:cs="Arial"/>
          <w:lang w:val="en-AU"/>
        </w:rPr>
        <w:t>and</w:t>
      </w:r>
      <w:r w:rsidR="00807D47">
        <w:rPr>
          <w:rFonts w:cs="Arial"/>
          <w:lang w:val="en-AU"/>
        </w:rPr>
        <w:t xml:space="preserve"> </w:t>
      </w:r>
      <w:r w:rsidR="006F057F" w:rsidRPr="006F057F">
        <w:rPr>
          <w:rFonts w:cs="Arial"/>
          <w:i/>
          <w:lang w:val="en-AU"/>
        </w:rPr>
        <w:t>Making a Life</w:t>
      </w:r>
      <w:r w:rsidR="006F057F">
        <w:rPr>
          <w:rFonts w:cs="Arial"/>
          <w:lang w:val="en-AU"/>
        </w:rPr>
        <w:t>,</w:t>
      </w:r>
      <w:r w:rsidR="006C73C9">
        <w:rPr>
          <w:rFonts w:cs="Arial"/>
          <w:lang w:val="en-AU"/>
        </w:rPr>
        <w:t xml:space="preserve"> we </w:t>
      </w:r>
      <w:r w:rsidR="006F057F">
        <w:rPr>
          <w:rFonts w:cs="Arial"/>
          <w:lang w:val="en-AU"/>
        </w:rPr>
        <w:t xml:space="preserve">have begun to </w:t>
      </w:r>
      <w:r w:rsidR="006C73C9">
        <w:rPr>
          <w:rFonts w:cs="Arial"/>
          <w:lang w:val="en-AU"/>
        </w:rPr>
        <w:t>investigat</w:t>
      </w:r>
      <w:r w:rsidR="006F057F">
        <w:rPr>
          <w:rFonts w:cs="Arial"/>
          <w:lang w:val="en-AU"/>
        </w:rPr>
        <w:t>e</w:t>
      </w:r>
      <w:r w:rsidR="006C73C9">
        <w:rPr>
          <w:rFonts w:cs="Arial"/>
          <w:lang w:val="en-AU"/>
        </w:rPr>
        <w:t xml:space="preserve"> each of these elements</w:t>
      </w:r>
      <w:r w:rsidR="006F057F">
        <w:rPr>
          <w:rFonts w:cs="Arial"/>
          <w:lang w:val="en-AU"/>
        </w:rPr>
        <w:t xml:space="preserve"> in greater depth</w:t>
      </w:r>
      <w:r w:rsidR="006C73C9">
        <w:rPr>
          <w:rFonts w:cs="Arial"/>
          <w:lang w:val="en-AU"/>
        </w:rPr>
        <w:t>.</w:t>
      </w:r>
    </w:p>
    <w:p w14:paraId="5850A6E4" w14:textId="77777777" w:rsidR="00501F21" w:rsidRDefault="006C73C9" w:rsidP="00501F21">
      <w:pPr>
        <w:pStyle w:val="Heading3"/>
        <w:numPr>
          <w:ilvl w:val="0"/>
          <w:numId w:val="11"/>
        </w:numPr>
        <w:spacing w:before="240" w:after="120" w:line="264" w:lineRule="auto"/>
        <w:rPr>
          <w:lang w:val="en-AU"/>
        </w:rPr>
      </w:pPr>
      <w:r>
        <w:rPr>
          <w:lang w:val="en-AU"/>
        </w:rPr>
        <w:t>Meaning and identity</w:t>
      </w:r>
    </w:p>
    <w:p w14:paraId="34315F15" w14:textId="77777777" w:rsidR="00501F21" w:rsidRDefault="007A4B39" w:rsidP="00501F21">
      <w:pPr>
        <w:spacing w:before="240" w:after="120" w:line="264" w:lineRule="auto"/>
        <w:rPr>
          <w:rFonts w:cs="Arial"/>
          <w:lang w:val="en-AU"/>
        </w:rPr>
      </w:pPr>
      <w:r>
        <w:t>W</w:t>
      </w:r>
      <w:r w:rsidR="005A688E">
        <w:t xml:space="preserve">hen young people </w:t>
      </w:r>
      <w:r w:rsidR="004442C7">
        <w:t>speak about their lives</w:t>
      </w:r>
      <w:r w:rsidR="005A688E">
        <w:t>, they reveal that</w:t>
      </w:r>
      <w:r w:rsidR="00FB1CCF">
        <w:t xml:space="preserve"> their engagement in education </w:t>
      </w:r>
      <w:r w:rsidR="00FB1CCF" w:rsidRPr="00FB1CCF">
        <w:t>and work is not simply about</w:t>
      </w:r>
      <w:r w:rsidR="004442C7">
        <w:t xml:space="preserve"> goals</w:t>
      </w:r>
      <w:r w:rsidR="006F13C1">
        <w:t xml:space="preserve"> related to</w:t>
      </w:r>
      <w:r w:rsidR="00FB1CCF" w:rsidRPr="00FB1CCF">
        <w:t xml:space="preserve"> education and work, but </w:t>
      </w:r>
      <w:r w:rsidR="004442C7">
        <w:t xml:space="preserve">part of a </w:t>
      </w:r>
      <w:r w:rsidR="004B40E1">
        <w:t>much more detailed</w:t>
      </w:r>
      <w:r w:rsidR="004442C7">
        <w:t xml:space="preserve"> exploration:</w:t>
      </w:r>
      <w:r w:rsidR="00FB1CCF" w:rsidRPr="00FB1CCF">
        <w:t xml:space="preserve"> </w:t>
      </w:r>
      <w:r w:rsidR="005A688E" w:rsidRPr="00FB1CCF">
        <w:t>‘who am I?’</w:t>
      </w:r>
      <w:r w:rsidR="00501F21">
        <w:t xml:space="preserve">. </w:t>
      </w:r>
      <w:r w:rsidR="004442C7">
        <w:rPr>
          <w:rFonts w:cs="Arial"/>
          <w:lang w:val="en-AU"/>
        </w:rPr>
        <w:t xml:space="preserve">Longitudinal </w:t>
      </w:r>
      <w:r>
        <w:rPr>
          <w:rFonts w:cs="Arial"/>
          <w:lang w:val="en-AU"/>
        </w:rPr>
        <w:t>research</w:t>
      </w:r>
      <w:r w:rsidR="009A1C7C">
        <w:rPr>
          <w:rFonts w:cs="Arial"/>
          <w:lang w:val="en-AU"/>
        </w:rPr>
        <w:t>, in particular</w:t>
      </w:r>
      <w:r w:rsidR="004442C7">
        <w:rPr>
          <w:rFonts w:cs="Arial"/>
          <w:lang w:val="en-AU"/>
        </w:rPr>
        <w:t>,</w:t>
      </w:r>
      <w:r>
        <w:rPr>
          <w:rFonts w:cs="Arial"/>
          <w:lang w:val="en-AU"/>
        </w:rPr>
        <w:t xml:space="preserve"> </w:t>
      </w:r>
      <w:r w:rsidR="002D332C">
        <w:rPr>
          <w:rFonts w:cs="Arial"/>
          <w:lang w:val="en-AU"/>
        </w:rPr>
        <w:t>reveals</w:t>
      </w:r>
      <w:r w:rsidR="004E40B9">
        <w:rPr>
          <w:rFonts w:cs="Arial"/>
          <w:lang w:val="en-AU"/>
        </w:rPr>
        <w:t xml:space="preserve"> how young people</w:t>
      </w:r>
      <w:r w:rsidR="006F13C1">
        <w:rPr>
          <w:rFonts w:cs="Arial"/>
          <w:lang w:val="en-AU"/>
        </w:rPr>
        <w:t>’</w:t>
      </w:r>
      <w:r w:rsidR="004E40B9">
        <w:rPr>
          <w:rFonts w:cs="Arial"/>
          <w:lang w:val="en-AU"/>
        </w:rPr>
        <w:t>s</w:t>
      </w:r>
      <w:r>
        <w:rPr>
          <w:rFonts w:cs="Arial"/>
          <w:lang w:val="en-AU"/>
        </w:rPr>
        <w:t xml:space="preserve"> choices about education are made in the context of individuals</w:t>
      </w:r>
      <w:r w:rsidR="002D332C">
        <w:rPr>
          <w:rFonts w:cs="Arial"/>
          <w:lang w:val="en-AU"/>
        </w:rPr>
        <w:t>’</w:t>
      </w:r>
      <w:r>
        <w:rPr>
          <w:rFonts w:cs="Arial"/>
          <w:lang w:val="en-AU"/>
        </w:rPr>
        <w:t xml:space="preserve"> own life</w:t>
      </w:r>
      <w:r w:rsidR="004442C7">
        <w:rPr>
          <w:rFonts w:cs="Arial"/>
          <w:lang w:val="en-AU"/>
        </w:rPr>
        <w:t xml:space="preserve"> stories</w:t>
      </w:r>
      <w:r w:rsidR="002D332C">
        <w:rPr>
          <w:rFonts w:cs="Arial"/>
          <w:lang w:val="en-AU"/>
        </w:rPr>
        <w:t>, or narratives</w:t>
      </w:r>
      <w:r>
        <w:rPr>
          <w:rFonts w:cs="Arial"/>
          <w:lang w:val="en-AU"/>
        </w:rPr>
        <w:t xml:space="preserve"> </w:t>
      </w:r>
      <w:r w:rsidR="002D332C">
        <w:rPr>
          <w:rFonts w:cs="Arial"/>
          <w:lang w:val="en-AU"/>
        </w:rPr>
        <w:t>about</w:t>
      </w:r>
      <w:r>
        <w:rPr>
          <w:rFonts w:cs="Arial"/>
          <w:lang w:val="en-AU"/>
        </w:rPr>
        <w:t xml:space="preserve"> </w:t>
      </w:r>
      <w:r w:rsidRPr="00FB1CCF">
        <w:t>‘past present, future and me’</w:t>
      </w:r>
      <w:r w:rsidR="009A1C7C">
        <w:t xml:space="preserve"> </w:t>
      </w:r>
      <w:r w:rsidR="009A1C7C" w:rsidRPr="00106EB9">
        <w:t>(</w:t>
      </w:r>
      <w:proofErr w:type="spellStart"/>
      <w:r w:rsidR="009A1C7C" w:rsidRPr="00106EB9">
        <w:t>Wierenga</w:t>
      </w:r>
      <w:proofErr w:type="spellEnd"/>
      <w:r w:rsidR="004442C7" w:rsidRPr="00106EB9">
        <w:t>,</w:t>
      </w:r>
      <w:r w:rsidR="009A1C7C" w:rsidRPr="00106EB9">
        <w:t xml:space="preserve"> 1999;2009</w:t>
      </w:r>
      <w:r w:rsidR="009A1C7C">
        <w:t>)</w:t>
      </w:r>
      <w:r w:rsidR="004B40E1">
        <w:rPr>
          <w:rFonts w:cs="Arial"/>
          <w:lang w:val="en-AU"/>
        </w:rPr>
        <w:t>.</w:t>
      </w:r>
      <w:r w:rsidR="002C38F1">
        <w:rPr>
          <w:rFonts w:cs="Arial"/>
          <w:lang w:val="en-AU"/>
        </w:rPr>
        <w:t xml:space="preserve"> Issues of identity are central</w:t>
      </w:r>
      <w:r w:rsidR="00427A1B">
        <w:rPr>
          <w:rFonts w:cs="Arial"/>
          <w:lang w:val="en-AU"/>
        </w:rPr>
        <w:t xml:space="preserve"> to future planning.</w:t>
      </w:r>
    </w:p>
    <w:p w14:paraId="1F7DFDF5" w14:textId="77777777" w:rsidR="00501F21" w:rsidRDefault="00801D21" w:rsidP="00501F21">
      <w:pPr>
        <w:spacing w:before="240" w:after="120" w:line="264" w:lineRule="auto"/>
      </w:pPr>
      <w:r>
        <w:rPr>
          <w:rFonts w:cs="Arial"/>
          <w:lang w:val="en-AU"/>
        </w:rPr>
        <w:t xml:space="preserve">A significant part of the work young people are doing as they make their lives is about </w:t>
      </w:r>
      <w:r w:rsidR="002C38F1">
        <w:rPr>
          <w:rFonts w:cs="Arial"/>
          <w:lang w:val="en-AU"/>
        </w:rPr>
        <w:t>having a sense of</w:t>
      </w:r>
      <w:r>
        <w:rPr>
          <w:rFonts w:cs="Arial"/>
          <w:lang w:val="en-AU"/>
        </w:rPr>
        <w:t xml:space="preserve"> </w:t>
      </w:r>
      <w:r w:rsidR="004B40E1">
        <w:rPr>
          <w:rFonts w:cs="Arial"/>
          <w:lang w:val="en-AU"/>
        </w:rPr>
        <w:t>not just who th</w:t>
      </w:r>
      <w:r w:rsidR="002F252F">
        <w:rPr>
          <w:rFonts w:cs="Arial"/>
          <w:lang w:val="en-AU"/>
        </w:rPr>
        <w:t>ey are and where they are going</w:t>
      </w:r>
      <w:r w:rsidR="004B40E1">
        <w:rPr>
          <w:rFonts w:cs="Arial"/>
          <w:lang w:val="en-AU"/>
        </w:rPr>
        <w:t xml:space="preserve">, but </w:t>
      </w:r>
      <w:r>
        <w:rPr>
          <w:rFonts w:cs="Arial"/>
          <w:lang w:val="en-AU"/>
        </w:rPr>
        <w:t xml:space="preserve">who </w:t>
      </w:r>
      <w:r w:rsidR="002C38F1">
        <w:rPr>
          <w:rFonts w:cs="Arial"/>
          <w:lang w:val="en-AU"/>
        </w:rPr>
        <w:t>their</w:t>
      </w:r>
      <w:r w:rsidR="006F13C1">
        <w:rPr>
          <w:rFonts w:cs="Arial"/>
          <w:lang w:val="en-AU"/>
        </w:rPr>
        <w:t xml:space="preserve"> people are</w:t>
      </w:r>
      <w:r w:rsidR="00501F21">
        <w:rPr>
          <w:rFonts w:cs="Arial"/>
          <w:lang w:val="en-AU"/>
        </w:rPr>
        <w:t xml:space="preserve">. </w:t>
      </w:r>
      <w:proofErr w:type="spellStart"/>
      <w:r w:rsidR="006F13C1">
        <w:rPr>
          <w:rFonts w:cs="Arial"/>
          <w:lang w:val="en-AU"/>
        </w:rPr>
        <w:t>Ani</w:t>
      </w:r>
      <w:proofErr w:type="spellEnd"/>
      <w:r w:rsidR="006F13C1">
        <w:rPr>
          <w:rFonts w:cs="Arial"/>
          <w:lang w:val="en-AU"/>
        </w:rPr>
        <w:t xml:space="preserve"> </w:t>
      </w:r>
      <w:proofErr w:type="spellStart"/>
      <w:r w:rsidR="006F13C1">
        <w:rPr>
          <w:rFonts w:cs="Arial"/>
          <w:lang w:val="en-AU"/>
        </w:rPr>
        <w:t>Wierenga</w:t>
      </w:r>
      <w:proofErr w:type="spellEnd"/>
      <w:r w:rsidR="006F13C1">
        <w:rPr>
          <w:rFonts w:cs="Arial"/>
          <w:lang w:val="en-AU"/>
        </w:rPr>
        <w:t xml:space="preserve"> (2001; 2009; 2011) </w:t>
      </w:r>
      <w:r w:rsidR="00A31FB9">
        <w:rPr>
          <w:rFonts w:cs="Arial"/>
          <w:lang w:val="en-AU"/>
        </w:rPr>
        <w:t>observes</w:t>
      </w:r>
      <w:r w:rsidR="006F13C1">
        <w:rPr>
          <w:rFonts w:cs="Arial"/>
          <w:lang w:val="en-AU"/>
        </w:rPr>
        <w:t xml:space="preserve"> that o</w:t>
      </w:r>
      <w:r>
        <w:rPr>
          <w:rFonts w:cs="Arial"/>
          <w:lang w:val="en-AU"/>
        </w:rPr>
        <w:t>pportunities are pursued on the basis that</w:t>
      </w:r>
      <w:r w:rsidR="00427A1B">
        <w:rPr>
          <w:rFonts w:cs="Arial"/>
          <w:lang w:val="en-AU"/>
        </w:rPr>
        <w:t xml:space="preserve"> ‘people like me do </w:t>
      </w:r>
      <w:r w:rsidR="006F13C1">
        <w:rPr>
          <w:rFonts w:cs="Arial"/>
          <w:lang w:val="en-AU"/>
        </w:rPr>
        <w:t>things like this’. Elsewhere, (</w:t>
      </w:r>
      <w:proofErr w:type="spellStart"/>
      <w:r w:rsidR="006F13C1">
        <w:rPr>
          <w:rFonts w:cs="Arial"/>
          <w:lang w:val="en-AU"/>
        </w:rPr>
        <w:t>Wierenga</w:t>
      </w:r>
      <w:proofErr w:type="spellEnd"/>
      <w:r w:rsidR="006F13C1">
        <w:rPr>
          <w:rFonts w:cs="Arial"/>
          <w:lang w:val="en-AU"/>
        </w:rPr>
        <w:t xml:space="preserve"> 2011</w:t>
      </w:r>
      <w:r w:rsidR="00E80936">
        <w:rPr>
          <w:rFonts w:cs="Arial"/>
          <w:lang w:val="en-AU"/>
        </w:rPr>
        <w:t>,</w:t>
      </w:r>
      <w:r w:rsidR="00A70427">
        <w:rPr>
          <w:rFonts w:cs="Arial"/>
          <w:lang w:val="en-AU"/>
        </w:rPr>
        <w:t xml:space="preserve"> p. </w:t>
      </w:r>
      <w:r w:rsidR="00B06D79">
        <w:rPr>
          <w:rFonts w:cs="Arial"/>
          <w:lang w:val="en-AU"/>
        </w:rPr>
        <w:t>12</w:t>
      </w:r>
      <w:r w:rsidR="006F13C1">
        <w:rPr>
          <w:rFonts w:cs="Arial"/>
          <w:lang w:val="en-AU"/>
        </w:rPr>
        <w:t xml:space="preserve">; </w:t>
      </w:r>
      <w:proofErr w:type="spellStart"/>
      <w:r w:rsidR="006F13C1">
        <w:rPr>
          <w:rFonts w:cs="Arial"/>
          <w:lang w:val="en-AU"/>
        </w:rPr>
        <w:t>Wyn</w:t>
      </w:r>
      <w:proofErr w:type="spellEnd"/>
      <w:r w:rsidR="006F13C1">
        <w:rPr>
          <w:rFonts w:cs="Arial"/>
          <w:lang w:val="en-AU"/>
        </w:rPr>
        <w:t xml:space="preserve"> and </w:t>
      </w:r>
      <w:proofErr w:type="spellStart"/>
      <w:r w:rsidR="006F13C1">
        <w:rPr>
          <w:rFonts w:cs="Arial"/>
          <w:lang w:val="en-AU"/>
        </w:rPr>
        <w:t>Cuervo</w:t>
      </w:r>
      <w:proofErr w:type="spellEnd"/>
      <w:r w:rsidR="006F13C1">
        <w:rPr>
          <w:rFonts w:cs="Arial"/>
          <w:lang w:val="en-AU"/>
        </w:rPr>
        <w:t xml:space="preserve"> 2012), we have </w:t>
      </w:r>
      <w:r w:rsidR="00A31FB9">
        <w:rPr>
          <w:rFonts w:cs="Arial"/>
          <w:lang w:val="en-AU"/>
        </w:rPr>
        <w:t>highlighted</w:t>
      </w:r>
      <w:r w:rsidR="006F13C1">
        <w:rPr>
          <w:rFonts w:cs="Arial"/>
          <w:lang w:val="en-AU"/>
        </w:rPr>
        <w:t xml:space="preserve"> that </w:t>
      </w:r>
      <w:r w:rsidR="00AC0202">
        <w:rPr>
          <w:rFonts w:cs="Arial"/>
          <w:lang w:val="en-AU"/>
        </w:rPr>
        <w:t>young people’s choices about</w:t>
      </w:r>
      <w:r w:rsidR="006F13C1">
        <w:rPr>
          <w:rFonts w:cs="Arial"/>
          <w:lang w:val="en-AU"/>
        </w:rPr>
        <w:t xml:space="preserve"> </w:t>
      </w:r>
      <w:r w:rsidR="009A1C7C">
        <w:rPr>
          <w:rFonts w:cs="Arial"/>
          <w:lang w:val="en-AU"/>
        </w:rPr>
        <w:t xml:space="preserve">education and work </w:t>
      </w:r>
      <w:r w:rsidR="002D332C">
        <w:rPr>
          <w:rFonts w:cs="Arial"/>
          <w:lang w:val="en-AU"/>
        </w:rPr>
        <w:t>are not made on the basis of information, but on the basis of what is important, like being with loved ones, or</w:t>
      </w:r>
      <w:r w:rsidR="004442C7">
        <w:rPr>
          <w:rFonts w:cs="Arial"/>
          <w:lang w:val="en-AU"/>
        </w:rPr>
        <w:t xml:space="preserve"> staying anchored</w:t>
      </w:r>
      <w:r w:rsidR="006F13C1">
        <w:rPr>
          <w:rFonts w:cs="Arial"/>
          <w:lang w:val="en-AU"/>
        </w:rPr>
        <w:t xml:space="preserve"> in a place that matters.</w:t>
      </w:r>
    </w:p>
    <w:p w14:paraId="53F9168B" w14:textId="77777777" w:rsidR="00501F21" w:rsidRDefault="00427A1B" w:rsidP="00501F21">
      <w:pPr>
        <w:autoSpaceDE w:val="0"/>
        <w:autoSpaceDN w:val="0"/>
        <w:adjustRightInd w:val="0"/>
        <w:spacing w:before="240" w:after="120" w:line="264" w:lineRule="auto"/>
      </w:pPr>
      <w:r>
        <w:rPr>
          <w:rFonts w:cs="GillSans-Regular"/>
          <w:lang w:val="en-AU"/>
        </w:rPr>
        <w:t>Futures are not an individual enterprise but a collective one</w:t>
      </w:r>
      <w:r w:rsidR="00501F21">
        <w:rPr>
          <w:rFonts w:cs="GillSans-Regular"/>
          <w:lang w:val="en-AU"/>
        </w:rPr>
        <w:t xml:space="preserve">. </w:t>
      </w:r>
      <w:r>
        <w:rPr>
          <w:rFonts w:cs="GillSans-Regular"/>
          <w:lang w:val="en-AU"/>
        </w:rPr>
        <w:t xml:space="preserve">From the Life Patterns study, Dan Woodman </w:t>
      </w:r>
      <w:r w:rsidR="006F13C1">
        <w:rPr>
          <w:rFonts w:cs="GillSans-Regular"/>
          <w:lang w:val="en-AU"/>
        </w:rPr>
        <w:t>(</w:t>
      </w:r>
      <w:r w:rsidR="006F13C1" w:rsidRPr="00354E13">
        <w:rPr>
          <w:rFonts w:cs="GillSans-Regular"/>
          <w:lang w:val="en-AU"/>
        </w:rPr>
        <w:t>2012:111</w:t>
      </w:r>
      <w:r w:rsidR="006F13C1">
        <w:rPr>
          <w:rFonts w:cs="GillSans-Regular"/>
          <w:lang w:val="en-AU"/>
        </w:rPr>
        <w:t xml:space="preserve">) </w:t>
      </w:r>
      <w:r>
        <w:rPr>
          <w:rFonts w:cs="GillSans-Regular"/>
          <w:lang w:val="en-AU"/>
        </w:rPr>
        <w:t>explains</w:t>
      </w:r>
      <w:r w:rsidR="006F13C1">
        <w:rPr>
          <w:rFonts w:cs="GillSans-Regular"/>
          <w:lang w:val="en-AU"/>
        </w:rPr>
        <w:t>:</w:t>
      </w:r>
      <w:r>
        <w:rPr>
          <w:rFonts w:cs="GillSans-Regular"/>
          <w:lang w:val="en-AU"/>
        </w:rPr>
        <w:t xml:space="preserve"> … </w:t>
      </w:r>
      <w:r w:rsidR="00354E13" w:rsidRPr="00354E13">
        <w:rPr>
          <w:rFonts w:cs="GillSans-Regular"/>
          <w:lang w:val="en-AU"/>
        </w:rPr>
        <w:t>‘[T]</w:t>
      </w:r>
      <w:proofErr w:type="spellStart"/>
      <w:r w:rsidR="00354E13" w:rsidRPr="00354E13">
        <w:rPr>
          <w:rFonts w:cs="GillSans-Regular"/>
          <w:lang w:val="en-AU"/>
        </w:rPr>
        <w:t>hinking</w:t>
      </w:r>
      <w:proofErr w:type="spellEnd"/>
      <w:r w:rsidR="00354E13" w:rsidRPr="00354E13">
        <w:rPr>
          <w:rFonts w:cs="GillSans-Regular"/>
          <w:lang w:val="en-AU"/>
        </w:rPr>
        <w:t xml:space="preserve"> about and shaping the future and enjoying, and coping in, the present are not individual pursuits but shaped collectively with significant others.’ </w:t>
      </w:r>
      <w:r w:rsidR="00354E13" w:rsidRPr="00354E13">
        <w:t xml:space="preserve">Although typically family relationships have been </w:t>
      </w:r>
      <w:proofErr w:type="spellStart"/>
      <w:r w:rsidR="00354E13" w:rsidRPr="00354E13">
        <w:t>problematised</w:t>
      </w:r>
      <w:proofErr w:type="spellEnd"/>
      <w:r w:rsidR="00354E13" w:rsidRPr="00354E13">
        <w:t xml:space="preserve"> as a barrier to young people’s developmental ‘task’ of becoming ‘adults’ (</w:t>
      </w:r>
      <w:proofErr w:type="spellStart"/>
      <w:r w:rsidR="00354E13" w:rsidRPr="00354E13">
        <w:t>Wyn</w:t>
      </w:r>
      <w:proofErr w:type="spellEnd"/>
      <w:r w:rsidR="00354E13" w:rsidRPr="00354E13">
        <w:t xml:space="preserve"> et al. 2010, p. 34), the overwhelming majority of participants’ stories family </w:t>
      </w:r>
      <w:r>
        <w:t>is</w:t>
      </w:r>
      <w:r w:rsidR="00354E13" w:rsidRPr="00354E13">
        <w:t xml:space="preserve"> a source of support, security and wellbeing, an anchor to b</w:t>
      </w:r>
      <w:r w:rsidR="006F13C1">
        <w:t>elonging.</w:t>
      </w:r>
    </w:p>
    <w:p w14:paraId="341CAF5D" w14:textId="77777777" w:rsidR="00501F21" w:rsidRDefault="002D332C" w:rsidP="00501F21">
      <w:pPr>
        <w:spacing w:before="240" w:after="120" w:line="264" w:lineRule="auto"/>
        <w:rPr>
          <w:rFonts w:cs="Arial"/>
          <w:lang w:val="en-AU"/>
        </w:rPr>
      </w:pPr>
      <w:r>
        <w:lastRenderedPageBreak/>
        <w:t>When young people discuss their</w:t>
      </w:r>
      <w:r w:rsidR="004B40E1">
        <w:t xml:space="preserve"> education, </w:t>
      </w:r>
      <w:r w:rsidR="00947ADD">
        <w:t xml:space="preserve">the </w:t>
      </w:r>
      <w:r w:rsidR="00947ADD" w:rsidRPr="00CC2460">
        <w:rPr>
          <w:i/>
        </w:rPr>
        <w:t>Making a Life</w:t>
      </w:r>
      <w:r w:rsidR="00947ADD">
        <w:t xml:space="preserve"> study shows that </w:t>
      </w:r>
      <w:r w:rsidR="004B40E1">
        <w:t>they also discuss their priorities more generally</w:t>
      </w:r>
      <w:r w:rsidR="00501F21">
        <w:t xml:space="preserve">. </w:t>
      </w:r>
      <w:r w:rsidR="00947ADD">
        <w:t>They talk about what they want to do, and where this idea has resonated with them earlier in their lives: for example:  ‘I want to be a teacher because I had trouble learning when I was young, and this teacher helped me to make sense of things’</w:t>
      </w:r>
      <w:r w:rsidR="00501F21">
        <w:t xml:space="preserve">. </w:t>
      </w:r>
      <w:r w:rsidR="00947ADD">
        <w:t>They talk about how it fits now with their life priorities: ‘helping people is important to me and I love kids’</w:t>
      </w:r>
      <w:r w:rsidR="00501F21">
        <w:t xml:space="preserve">. </w:t>
      </w:r>
      <w:r w:rsidR="00947ADD">
        <w:t xml:space="preserve">They talk about where they want to be: ‘I will be able to work near enough to here, and </w:t>
      </w:r>
      <w:proofErr w:type="gramStart"/>
      <w:r w:rsidR="00947ADD">
        <w:t>all of my</w:t>
      </w:r>
      <w:proofErr w:type="gramEnd"/>
      <w:r w:rsidR="00947ADD">
        <w:t xml:space="preserve"> family are here’</w:t>
      </w:r>
      <w:r w:rsidR="00501F21">
        <w:t xml:space="preserve">. </w:t>
      </w:r>
      <w:r>
        <w:t xml:space="preserve">These </w:t>
      </w:r>
      <w:r w:rsidR="00833856">
        <w:t>issues</w:t>
      </w:r>
      <w:r>
        <w:t xml:space="preserve"> are </w:t>
      </w:r>
      <w:r w:rsidR="00833856">
        <w:t>of central relevance to</w:t>
      </w:r>
      <w:r>
        <w:t xml:space="preserve"> a st</w:t>
      </w:r>
      <w:r w:rsidR="00833856">
        <w:t>udy of educational trajectories</w:t>
      </w:r>
      <w:r w:rsidR="00501F21">
        <w:t xml:space="preserve">. </w:t>
      </w:r>
    </w:p>
    <w:p w14:paraId="14B38BB7" w14:textId="77777777" w:rsidR="00501F21" w:rsidRDefault="00427A1B" w:rsidP="00501F21">
      <w:pPr>
        <w:autoSpaceDE w:val="0"/>
        <w:autoSpaceDN w:val="0"/>
        <w:adjustRightInd w:val="0"/>
        <w:spacing w:before="240" w:after="120" w:line="264" w:lineRule="auto"/>
        <w:rPr>
          <w:rFonts w:ascii="GillSans-Regular" w:hAnsi="GillSans-Regular" w:cs="GillSans-Regular"/>
          <w:sz w:val="20"/>
          <w:szCs w:val="20"/>
          <w:lang w:val="en-AU"/>
        </w:rPr>
      </w:pPr>
      <w:r>
        <w:rPr>
          <w:rFonts w:cs="Arial"/>
          <w:lang w:val="en-AU"/>
        </w:rPr>
        <w:t xml:space="preserve">A final point relating to temporality is highlighted in the </w:t>
      </w:r>
      <w:r w:rsidRPr="00CC2460">
        <w:rPr>
          <w:rFonts w:cs="Arial"/>
          <w:i/>
          <w:lang w:val="en-AU"/>
        </w:rPr>
        <w:t>Life Patterns</w:t>
      </w:r>
      <w:r>
        <w:rPr>
          <w:rFonts w:cs="Arial"/>
          <w:lang w:val="en-AU"/>
        </w:rPr>
        <w:t xml:space="preserve"> study</w:t>
      </w:r>
      <w:r w:rsidR="00501F21">
        <w:rPr>
          <w:rFonts w:cs="Arial"/>
          <w:lang w:val="en-AU"/>
        </w:rPr>
        <w:t xml:space="preserve">. </w:t>
      </w:r>
      <w:r>
        <w:rPr>
          <w:rFonts w:cs="Arial"/>
          <w:lang w:val="en-AU"/>
        </w:rPr>
        <w:t>In contrast to the transitions conceptualisation, which privileges a future destination, w</w:t>
      </w:r>
      <w:r w:rsidR="008C0C06" w:rsidRPr="008C0C06">
        <w:rPr>
          <w:rFonts w:cs="Arial"/>
          <w:lang w:val="en-AU"/>
        </w:rPr>
        <w:t xml:space="preserve">hen young people talk about their futures, </w:t>
      </w:r>
      <w:r w:rsidR="006F13C1">
        <w:rPr>
          <w:rFonts w:cs="Arial"/>
          <w:lang w:val="en-AU"/>
        </w:rPr>
        <w:t>Woodman (</w:t>
      </w:r>
      <w:r w:rsidR="006F13C1" w:rsidRPr="008C0C06">
        <w:rPr>
          <w:rFonts w:cs="Arial"/>
          <w:lang w:val="en-AU"/>
        </w:rPr>
        <w:t>2012</w:t>
      </w:r>
      <w:r w:rsidR="006F13C1">
        <w:rPr>
          <w:rFonts w:cs="Arial"/>
          <w:lang w:val="en-AU"/>
        </w:rPr>
        <w:t xml:space="preserve">) observes how </w:t>
      </w:r>
      <w:r w:rsidR="008C0C06" w:rsidRPr="008C0C06">
        <w:rPr>
          <w:rFonts w:cs="Arial"/>
          <w:lang w:val="en-AU"/>
        </w:rPr>
        <w:t>their discussion is inter-twined with their commentary about their liv</w:t>
      </w:r>
      <w:r w:rsidR="006F13C1">
        <w:rPr>
          <w:rFonts w:cs="Arial"/>
          <w:lang w:val="en-AU"/>
        </w:rPr>
        <w:t>es today. On this point also we note that t</w:t>
      </w:r>
      <w:r w:rsidR="008C0C06" w:rsidRPr="008C0C06">
        <w:rPr>
          <w:rFonts w:cs="Arial"/>
          <w:lang w:val="en-AU"/>
        </w:rPr>
        <w:t>he transitions / train station metaphor, of everything being geared towards the realisation of a singular future goal, simply does not fit</w:t>
      </w:r>
      <w:r w:rsidR="00501F21">
        <w:rPr>
          <w:rFonts w:cs="Arial"/>
          <w:lang w:val="en-AU"/>
        </w:rPr>
        <w:t xml:space="preserve">. </w:t>
      </w:r>
      <w:r w:rsidR="008B1F09">
        <w:t xml:space="preserve">Additionally, within a social </w:t>
      </w:r>
      <w:r w:rsidR="008C0C06" w:rsidRPr="008C0C06">
        <w:t xml:space="preserve">context where employment does not necessarily follow education, </w:t>
      </w:r>
      <w:proofErr w:type="gramStart"/>
      <w:r w:rsidR="008C0C06" w:rsidRPr="008C0C06">
        <w:t>this approach</w:t>
      </w:r>
      <w:proofErr w:type="gramEnd"/>
      <w:r>
        <w:t xml:space="preserve"> which privileges now as much as the future</w:t>
      </w:r>
      <w:r w:rsidR="008C0C06" w:rsidRPr="008C0C06">
        <w:t xml:space="preserve"> ultimately seems to make a lot of sense</w:t>
      </w:r>
      <w:r w:rsidR="006F13C1">
        <w:t>.</w:t>
      </w:r>
    </w:p>
    <w:p w14:paraId="7403CB7F" w14:textId="77777777" w:rsidR="00501F21" w:rsidRDefault="007945DA" w:rsidP="00501F21">
      <w:pPr>
        <w:pStyle w:val="Heading3"/>
        <w:numPr>
          <w:ilvl w:val="0"/>
          <w:numId w:val="11"/>
        </w:numPr>
        <w:spacing w:before="240" w:after="120" w:line="264" w:lineRule="auto"/>
        <w:rPr>
          <w:lang w:val="en-AU"/>
        </w:rPr>
      </w:pPr>
      <w:r>
        <w:rPr>
          <w:lang w:val="en-AU"/>
        </w:rPr>
        <w:t>Control</w:t>
      </w:r>
      <w:r w:rsidR="002908FA">
        <w:rPr>
          <w:lang w:val="en-AU"/>
        </w:rPr>
        <w:t xml:space="preserve"> or agency </w:t>
      </w:r>
    </w:p>
    <w:p w14:paraId="0E72F59E" w14:textId="77777777" w:rsidR="00501F21" w:rsidRDefault="00427A1B" w:rsidP="00501F21">
      <w:pPr>
        <w:autoSpaceDE w:val="0"/>
        <w:autoSpaceDN w:val="0"/>
        <w:adjustRightInd w:val="0"/>
        <w:spacing w:before="240" w:after="120" w:line="264" w:lineRule="auto"/>
      </w:pPr>
      <w:r>
        <w:t xml:space="preserve">Planning a future – at all – is an activity of the privileged. </w:t>
      </w:r>
      <w:r w:rsidR="00663861">
        <w:t xml:space="preserve">It assumes </w:t>
      </w:r>
      <w:proofErr w:type="gramStart"/>
      <w:r w:rsidR="00663861">
        <w:t>a stability</w:t>
      </w:r>
      <w:proofErr w:type="gramEnd"/>
      <w:r w:rsidR="00663861">
        <w:t xml:space="preserve"> in life that is not afforded to all</w:t>
      </w:r>
      <w:r w:rsidR="00501F21">
        <w:t xml:space="preserve">. </w:t>
      </w:r>
      <w:proofErr w:type="spellStart"/>
      <w:r w:rsidR="00D74426">
        <w:t>Wierenga’s</w:t>
      </w:r>
      <w:proofErr w:type="spellEnd"/>
      <w:r w:rsidR="00D74426">
        <w:t xml:space="preserve"> (2009</w:t>
      </w:r>
      <w:r w:rsidR="00A70427">
        <w:t xml:space="preserve">, p. </w:t>
      </w:r>
      <w:r w:rsidR="0052262E">
        <w:t>82,</w:t>
      </w:r>
      <w:r w:rsidR="00FD0204">
        <w:t xml:space="preserve"> </w:t>
      </w:r>
      <w:r w:rsidR="0052262E">
        <w:t>180</w:t>
      </w:r>
      <w:r w:rsidR="00D74426">
        <w:t xml:space="preserve">) </w:t>
      </w:r>
      <w:r w:rsidR="00D74426" w:rsidRPr="00D74426">
        <w:rPr>
          <w:i/>
        </w:rPr>
        <w:t>Making a Life</w:t>
      </w:r>
      <w:r w:rsidR="00D74426">
        <w:t xml:space="preserve"> project </w:t>
      </w:r>
      <w:r w:rsidR="00271818">
        <w:t>highlights</w:t>
      </w:r>
      <w:r w:rsidR="00D74426">
        <w:t xml:space="preserve"> that </w:t>
      </w:r>
      <w:r w:rsidR="00EF1ED6">
        <w:t>d</w:t>
      </w:r>
      <w:r w:rsidR="001A3F58">
        <w:t>ue to</w:t>
      </w:r>
      <w:r w:rsidR="001E57C4">
        <w:t xml:space="preserve"> life circumstances,</w:t>
      </w:r>
      <w:r w:rsidR="001A3F58">
        <w:t xml:space="preserve"> family dynamics, loss</w:t>
      </w:r>
      <w:r w:rsidR="0020067A">
        <w:t xml:space="preserve"> of </w:t>
      </w:r>
      <w:r w:rsidR="001E57C4">
        <w:t>significant others</w:t>
      </w:r>
      <w:r w:rsidR="0020067A">
        <w:t xml:space="preserve">, and lack of other supports, </w:t>
      </w:r>
      <w:r w:rsidR="00EF1ED6">
        <w:t>rather than planning a future</w:t>
      </w:r>
      <w:r w:rsidR="00663861">
        <w:t xml:space="preserve"> through their education</w:t>
      </w:r>
      <w:r w:rsidR="00EF1ED6">
        <w:t xml:space="preserve">, </w:t>
      </w:r>
      <w:r w:rsidR="0020067A">
        <w:t>some</w:t>
      </w:r>
      <w:r w:rsidR="001A3F58">
        <w:t xml:space="preserve"> young people live in a state of </w:t>
      </w:r>
      <w:r w:rsidR="00EF1ED6">
        <w:t>daily crisis</w:t>
      </w:r>
      <w:r w:rsidR="00501F21">
        <w:t xml:space="preserve">. </w:t>
      </w:r>
    </w:p>
    <w:p w14:paraId="5EE58A43" w14:textId="77777777" w:rsidR="00501F21" w:rsidRDefault="00EF1ED6" w:rsidP="00501F21">
      <w:pPr>
        <w:autoSpaceDE w:val="0"/>
        <w:autoSpaceDN w:val="0"/>
        <w:adjustRightInd w:val="0"/>
        <w:spacing w:before="240" w:after="120" w:line="264" w:lineRule="auto"/>
        <w:rPr>
          <w:rFonts w:ascii="StoneSerif-Italic" w:hAnsi="StoneSerif-Italic" w:cs="StoneSerif-Italic"/>
          <w:i/>
          <w:iCs/>
          <w:sz w:val="18"/>
          <w:szCs w:val="18"/>
          <w:lang w:val="en-AU"/>
        </w:rPr>
      </w:pPr>
      <w:r>
        <w:t>In some young people’s narratives something quite critical is communicated</w:t>
      </w:r>
      <w:r w:rsidR="00501F21">
        <w:t xml:space="preserve">. </w:t>
      </w:r>
      <w:r>
        <w:t>One young person explains: ‘my family moved but I didn’t even know about it until the week after’</w:t>
      </w:r>
      <w:r w:rsidR="00501F21">
        <w:t xml:space="preserve">. </w:t>
      </w:r>
      <w:r>
        <w:t xml:space="preserve">In terms of understanding agency, this type </w:t>
      </w:r>
      <w:r w:rsidRPr="00117707">
        <w:t>of pattern seems to be about the difference of learning rather than to be proactive as ‘captain of their craft’ they are ‘tossed around by wind and tide’</w:t>
      </w:r>
      <w:r w:rsidR="00117707" w:rsidRPr="00117707">
        <w:t xml:space="preserve"> (</w:t>
      </w:r>
      <w:r w:rsidR="00A70427">
        <w:t xml:space="preserve">p. </w:t>
      </w:r>
      <w:r w:rsidR="00117707" w:rsidRPr="00117707">
        <w:t>67)</w:t>
      </w:r>
      <w:r w:rsidRPr="00117707">
        <w:t>. Repeated through life, the result of this type of uncertainty can be a kind of learned helplessness, where an individual learns to not even trust their own judgment</w:t>
      </w:r>
      <w:r w:rsidR="00A70427">
        <w:t xml:space="preserve"> (2009</w:t>
      </w:r>
      <w:r w:rsidR="00E80936">
        <w:t>,</w:t>
      </w:r>
      <w:r w:rsidR="00A70427">
        <w:t xml:space="preserve"> p. </w:t>
      </w:r>
      <w:r w:rsidR="00117707" w:rsidRPr="00117707">
        <w:t>113)</w:t>
      </w:r>
      <w:r w:rsidR="00501F21">
        <w:t xml:space="preserve">. </w:t>
      </w:r>
      <w:r w:rsidRPr="00117707">
        <w:t xml:space="preserve">The listener can get the sense of a rug being systematically pulled out from underneath them: ‘I used to </w:t>
      </w:r>
      <w:r w:rsidR="00117707">
        <w:t xml:space="preserve">try to </w:t>
      </w:r>
      <w:r w:rsidRPr="00117707">
        <w:t>plan</w:t>
      </w:r>
      <w:r w:rsidR="00117707">
        <w:t xml:space="preserve"> things</w:t>
      </w:r>
      <w:r w:rsidRPr="00117707">
        <w:t xml:space="preserve"> but </w:t>
      </w:r>
      <w:r w:rsidR="0052262E" w:rsidRPr="00117707">
        <w:t xml:space="preserve">now I don’t plan,’ she says, ‘because it just doesn’t turn out to be right.’ </w:t>
      </w:r>
      <w:r w:rsidR="00A70427">
        <w:t xml:space="preserve"> </w:t>
      </w:r>
      <w:proofErr w:type="spellStart"/>
      <w:r w:rsidR="00A70427">
        <w:t>Wierenga</w:t>
      </w:r>
      <w:proofErr w:type="spellEnd"/>
      <w:r w:rsidR="00A70427">
        <w:t xml:space="preserve"> (2009</w:t>
      </w:r>
      <w:r w:rsidR="00E80936">
        <w:t>,</w:t>
      </w:r>
      <w:r w:rsidR="00A70427">
        <w:t xml:space="preserve"> p. </w:t>
      </w:r>
      <w:r w:rsidR="00117707" w:rsidRPr="00117707">
        <w:t>113) explains:</w:t>
      </w:r>
      <w:r w:rsidR="0052262E" w:rsidRPr="00117707">
        <w:t xml:space="preserve"> </w:t>
      </w:r>
      <w:r w:rsidR="00117707" w:rsidRPr="00117707">
        <w:t>‘A</w:t>
      </w:r>
      <w:r w:rsidR="0052262E" w:rsidRPr="00117707">
        <w:t>ssumptions about</w:t>
      </w:r>
      <w:r w:rsidR="00117707" w:rsidRPr="00117707">
        <w:t xml:space="preserve"> futures and being able to plan </w:t>
      </w:r>
      <w:r w:rsidR="0052262E" w:rsidRPr="00117707">
        <w:t>them belong to the privileged. They belong to those who c</w:t>
      </w:r>
      <w:r w:rsidR="00117707" w:rsidRPr="00117707">
        <w:t xml:space="preserve">ome from stable </w:t>
      </w:r>
      <w:r w:rsidR="0052262E" w:rsidRPr="00117707">
        <w:t>worlds, those who have a measure of control over their own lives, and those</w:t>
      </w:r>
      <w:r w:rsidR="00117707" w:rsidRPr="00117707">
        <w:t xml:space="preserve"> </w:t>
      </w:r>
      <w:r w:rsidR="0052262E" w:rsidRPr="00117707">
        <w:t>who know that they have.</w:t>
      </w:r>
      <w:r w:rsidR="00117707" w:rsidRPr="00117707">
        <w:t>’</w:t>
      </w:r>
    </w:p>
    <w:p w14:paraId="4A1544D4" w14:textId="77777777" w:rsidR="00501F21" w:rsidRDefault="001A3F58" w:rsidP="00501F21">
      <w:pPr>
        <w:autoSpaceDE w:val="0"/>
        <w:autoSpaceDN w:val="0"/>
        <w:adjustRightInd w:val="0"/>
        <w:spacing w:before="240" w:after="120" w:line="264" w:lineRule="auto"/>
      </w:pPr>
      <w:r>
        <w:t xml:space="preserve">For </w:t>
      </w:r>
      <w:r w:rsidR="00EF1ED6">
        <w:t>other</w:t>
      </w:r>
      <w:r>
        <w:t xml:space="preserve"> young people</w:t>
      </w:r>
      <w:r w:rsidR="00D74426">
        <w:t xml:space="preserve">, accessing an education </w:t>
      </w:r>
      <w:r w:rsidR="00EF1ED6">
        <w:t>can</w:t>
      </w:r>
      <w:r w:rsidR="001E57C4">
        <w:t xml:space="preserve"> </w:t>
      </w:r>
      <w:r w:rsidR="00EF1ED6">
        <w:t>rate</w:t>
      </w:r>
      <w:r w:rsidR="00D74426">
        <w:t xml:space="preserve"> a poor second to other priorities, becau</w:t>
      </w:r>
      <w:r w:rsidR="0020067A">
        <w:t>se rather than planning any kind of future, life tends to</w:t>
      </w:r>
      <w:r w:rsidR="00D74426">
        <w:t xml:space="preserve"> </w:t>
      </w:r>
      <w:r w:rsidR="001E57C4">
        <w:t xml:space="preserve">be more </w:t>
      </w:r>
      <w:r w:rsidR="00D74426">
        <w:t xml:space="preserve">about </w:t>
      </w:r>
      <w:r w:rsidR="001E57C4">
        <w:t xml:space="preserve">forms of physical, mental, emotional, spiritual and social </w:t>
      </w:r>
      <w:r w:rsidR="00D74426">
        <w:t>survival</w:t>
      </w:r>
      <w:r w:rsidR="000F058F">
        <w:t>,</w:t>
      </w:r>
      <w:r w:rsidR="00EF1ED6">
        <w:t xml:space="preserve"> today</w:t>
      </w:r>
      <w:r w:rsidR="00501F21">
        <w:t xml:space="preserve">. </w:t>
      </w:r>
      <w:r w:rsidR="0020067A">
        <w:t>This</w:t>
      </w:r>
      <w:r w:rsidR="00A31FB9">
        <w:t xml:space="preserve"> can be full-</w:t>
      </w:r>
      <w:r w:rsidR="00EF1ED6">
        <w:t>time work, and</w:t>
      </w:r>
      <w:r w:rsidR="0020067A">
        <w:t xml:space="preserve"> might mean that young people’s energies are mobilized and fully occupied managing other</w:t>
      </w:r>
      <w:r w:rsidR="00733DF2">
        <w:t xml:space="preserve"> more</w:t>
      </w:r>
      <w:r w:rsidR="0020067A">
        <w:t xml:space="preserve"> significant challenges</w:t>
      </w:r>
      <w:r w:rsidR="001E57C4">
        <w:t>, for example a parent’s mental health or alcoholism</w:t>
      </w:r>
      <w:r w:rsidR="000D712F">
        <w:t xml:space="preserve"> (see also AYAC 2012</w:t>
      </w:r>
      <w:r w:rsidR="00725518">
        <w:t xml:space="preserve"> for a discussion of these issues</w:t>
      </w:r>
      <w:r w:rsidR="000D712F">
        <w:t>)</w:t>
      </w:r>
      <w:r w:rsidR="00501F21">
        <w:t xml:space="preserve">. </w:t>
      </w:r>
      <w:r w:rsidR="00725518">
        <w:t>This study shows that energies</w:t>
      </w:r>
      <w:r w:rsidR="001E57C4">
        <w:t xml:space="preserve"> are fully occupied, but in terms of understanding agency or control, this set of choices, lived and enacted daily is a powerful testimony </w:t>
      </w:r>
      <w:r w:rsidR="000F058F">
        <w:t>about</w:t>
      </w:r>
      <w:r w:rsidR="001E57C4">
        <w:t xml:space="preserve"> the will to live</w:t>
      </w:r>
      <w:r w:rsidR="00501F21">
        <w:t xml:space="preserve">. </w:t>
      </w:r>
    </w:p>
    <w:p w14:paraId="3275BBFA" w14:textId="77777777" w:rsidR="00501F21" w:rsidRDefault="004A1712" w:rsidP="00501F21">
      <w:pPr>
        <w:autoSpaceDE w:val="0"/>
        <w:autoSpaceDN w:val="0"/>
        <w:adjustRightInd w:val="0"/>
        <w:spacing w:before="240" w:after="120" w:line="264" w:lineRule="auto"/>
        <w:rPr>
          <w:rFonts w:cs="ArialMT"/>
          <w:lang w:val="en-AU"/>
        </w:rPr>
      </w:pPr>
      <w:r>
        <w:t xml:space="preserve">What is shown in to sharp relief in both of these types of </w:t>
      </w:r>
      <w:r w:rsidR="005453D6">
        <w:t>narratives</w:t>
      </w:r>
      <w:r>
        <w:t xml:space="preserve"> is the profound disrespect that the state has shown these young people through its learn or earn policies, which become exclusionary rather than </w:t>
      </w:r>
      <w:r w:rsidR="005453D6">
        <w:t>inclusive</w:t>
      </w:r>
      <w:r w:rsidR="00501F21">
        <w:t xml:space="preserve">. </w:t>
      </w:r>
      <w:r w:rsidR="000D78D4">
        <w:rPr>
          <w:rFonts w:cs="ArialMT"/>
          <w:lang w:val="en-AU"/>
        </w:rPr>
        <w:t xml:space="preserve">In ‘Beyond Learning or Earning’ </w:t>
      </w:r>
      <w:r w:rsidR="00F20399">
        <w:rPr>
          <w:rFonts w:cs="ArialMT"/>
          <w:lang w:val="en-AU"/>
        </w:rPr>
        <w:t xml:space="preserve">(AYAC 2012, p. </w:t>
      </w:r>
      <w:r w:rsidR="000D78D4" w:rsidRPr="00DE1237">
        <w:rPr>
          <w:rFonts w:cs="ArialMT"/>
          <w:lang w:val="en-AU"/>
        </w:rPr>
        <w:t>5)</w:t>
      </w:r>
      <w:r w:rsidR="00A31FB9">
        <w:rPr>
          <w:rFonts w:cs="ArialMT"/>
          <w:lang w:val="en-AU"/>
        </w:rPr>
        <w:t>, the Australian Youth Affairs C</w:t>
      </w:r>
      <w:r w:rsidR="000D78D4">
        <w:rPr>
          <w:rFonts w:cs="ArialMT"/>
          <w:lang w:val="en-AU"/>
        </w:rPr>
        <w:t xml:space="preserve">oalition argues that it will be important for education institutions and </w:t>
      </w:r>
      <w:r w:rsidR="000D78D4" w:rsidRPr="00DE1237">
        <w:rPr>
          <w:rFonts w:cs="ArialMT"/>
          <w:lang w:val="en-AU"/>
        </w:rPr>
        <w:t xml:space="preserve">policy makers to rethink what counts as a ‘positive outcome’ for </w:t>
      </w:r>
      <w:r w:rsidR="000D78D4">
        <w:rPr>
          <w:rFonts w:cs="ArialMT"/>
          <w:lang w:val="en-AU"/>
        </w:rPr>
        <w:t>[so called] low-</w:t>
      </w:r>
      <w:r w:rsidR="000D78D4" w:rsidRPr="00DE1237">
        <w:rPr>
          <w:rFonts w:cs="ArialMT"/>
          <w:lang w:val="en-AU"/>
        </w:rPr>
        <w:t xml:space="preserve">achievers and the most disadvantaged. </w:t>
      </w:r>
      <w:r w:rsidR="00A3748E">
        <w:rPr>
          <w:rFonts w:cs="ArialMT"/>
          <w:lang w:val="en-AU"/>
        </w:rPr>
        <w:t>The sense provided in our own</w:t>
      </w:r>
      <w:r w:rsidR="00993173">
        <w:rPr>
          <w:rFonts w:cs="ArialMT"/>
          <w:lang w:val="en-AU"/>
        </w:rPr>
        <w:t xml:space="preserve"> </w:t>
      </w:r>
      <w:r w:rsidR="00A3748E">
        <w:rPr>
          <w:rFonts w:cs="ArialMT"/>
          <w:lang w:val="en-AU"/>
        </w:rPr>
        <w:t>research</w:t>
      </w:r>
      <w:r w:rsidR="00993173">
        <w:rPr>
          <w:rFonts w:cs="ArialMT"/>
          <w:lang w:val="en-AU"/>
        </w:rPr>
        <w:t xml:space="preserve"> is that those young people doing this type of work constantly in their lives feel that they are working </w:t>
      </w:r>
      <w:r w:rsidR="00A3748E">
        <w:rPr>
          <w:rFonts w:cs="ArialMT"/>
          <w:lang w:val="en-AU"/>
        </w:rPr>
        <w:t>through these challenges alone</w:t>
      </w:r>
      <w:r w:rsidR="00501F21">
        <w:rPr>
          <w:rFonts w:cs="ArialMT"/>
          <w:lang w:val="en-AU"/>
        </w:rPr>
        <w:t xml:space="preserve">. </w:t>
      </w:r>
      <w:r w:rsidR="00A3748E">
        <w:rPr>
          <w:rFonts w:cs="ArialMT"/>
          <w:lang w:val="en-AU"/>
        </w:rPr>
        <w:t xml:space="preserve">In terms of re-thinking education within social inclusion agenda, </w:t>
      </w:r>
      <w:r w:rsidR="00FB352E">
        <w:rPr>
          <w:rFonts w:cs="ArialMT"/>
          <w:lang w:val="en-AU"/>
        </w:rPr>
        <w:t>these findings provide</w:t>
      </w:r>
      <w:r w:rsidR="00A3748E">
        <w:rPr>
          <w:rFonts w:cs="ArialMT"/>
          <w:lang w:val="en-AU"/>
        </w:rPr>
        <w:t xml:space="preserve"> some food for thought.</w:t>
      </w:r>
    </w:p>
    <w:p w14:paraId="7E653AC2" w14:textId="77777777" w:rsidR="00501F21" w:rsidRDefault="000F058F" w:rsidP="00501F21">
      <w:pPr>
        <w:pStyle w:val="Heading3"/>
        <w:numPr>
          <w:ilvl w:val="0"/>
          <w:numId w:val="11"/>
        </w:numPr>
        <w:spacing w:before="240" w:after="120" w:line="264" w:lineRule="auto"/>
        <w:rPr>
          <w:lang w:val="en-AU"/>
        </w:rPr>
      </w:pPr>
      <w:r>
        <w:rPr>
          <w:lang w:val="en-AU"/>
        </w:rPr>
        <w:lastRenderedPageBreak/>
        <w:t xml:space="preserve">Connections and networks </w:t>
      </w:r>
    </w:p>
    <w:p w14:paraId="77F7B27D" w14:textId="77777777" w:rsidR="00501F21" w:rsidRDefault="00303AF8" w:rsidP="00501F21">
      <w:pPr>
        <w:spacing w:before="240" w:after="120" w:line="264" w:lineRule="auto"/>
        <w:rPr>
          <w:rFonts w:cs="Arial"/>
          <w:lang w:val="en-AU"/>
        </w:rPr>
      </w:pPr>
      <w:r>
        <w:rPr>
          <w:rFonts w:cs="Arial"/>
          <w:lang w:val="en-AU"/>
        </w:rPr>
        <w:t xml:space="preserve">When young people talk about their futures and their education, a third type of pattern is revealed in </w:t>
      </w:r>
      <w:r w:rsidR="00640980">
        <w:rPr>
          <w:rFonts w:cs="Arial"/>
          <w:lang w:val="en-AU"/>
        </w:rPr>
        <w:t xml:space="preserve">longitudinal </w:t>
      </w:r>
      <w:r>
        <w:rPr>
          <w:rFonts w:cs="Arial"/>
          <w:lang w:val="en-AU"/>
        </w:rPr>
        <w:t>data</w:t>
      </w:r>
      <w:r w:rsidR="00501F21">
        <w:rPr>
          <w:rFonts w:cs="Arial"/>
          <w:lang w:val="en-AU"/>
        </w:rPr>
        <w:t xml:space="preserve">. </w:t>
      </w:r>
      <w:r>
        <w:rPr>
          <w:rFonts w:cs="Arial"/>
          <w:lang w:val="en-AU"/>
        </w:rPr>
        <w:t xml:space="preserve">These patterns </w:t>
      </w:r>
      <w:r w:rsidR="00647DB4">
        <w:rPr>
          <w:rFonts w:cs="Arial"/>
          <w:lang w:val="en-AU"/>
        </w:rPr>
        <w:t>manifest</w:t>
      </w:r>
      <w:r>
        <w:rPr>
          <w:rFonts w:cs="Arial"/>
          <w:lang w:val="en-AU"/>
        </w:rPr>
        <w:t xml:space="preserve"> differently – less as story consciously articulated by respondents</w:t>
      </w:r>
      <w:r w:rsidR="00D03071">
        <w:rPr>
          <w:rFonts w:cs="Arial"/>
          <w:lang w:val="en-AU"/>
        </w:rPr>
        <w:t xml:space="preserve"> –</w:t>
      </w:r>
      <w:r w:rsidRPr="00303AF8">
        <w:rPr>
          <w:rFonts w:cs="Arial"/>
          <w:lang w:val="en-AU"/>
        </w:rPr>
        <w:t xml:space="preserve"> </w:t>
      </w:r>
      <w:r>
        <w:rPr>
          <w:rFonts w:cs="Arial"/>
          <w:lang w:val="en-AU"/>
        </w:rPr>
        <w:t>and more as social practice, or social dynamics observed within the research encounter.</w:t>
      </w:r>
    </w:p>
    <w:p w14:paraId="0829F708" w14:textId="77777777" w:rsidR="00501F21" w:rsidRDefault="00DE3E72" w:rsidP="00501F21">
      <w:pPr>
        <w:spacing w:before="240" w:after="120" w:line="264" w:lineRule="auto"/>
        <w:rPr>
          <w:rFonts w:cs="Arial"/>
          <w:lang w:val="en-AU"/>
        </w:rPr>
      </w:pPr>
      <w:proofErr w:type="spellStart"/>
      <w:r>
        <w:rPr>
          <w:rFonts w:cs="Arial"/>
          <w:lang w:val="en-AU"/>
        </w:rPr>
        <w:t>Wierenga</w:t>
      </w:r>
      <w:proofErr w:type="spellEnd"/>
      <w:r>
        <w:rPr>
          <w:rFonts w:cs="Arial"/>
          <w:lang w:val="en-AU"/>
        </w:rPr>
        <w:t xml:space="preserve"> explains this point in greater detail from the</w:t>
      </w:r>
      <w:r w:rsidR="00303AF8">
        <w:rPr>
          <w:rFonts w:cs="Arial"/>
          <w:lang w:val="en-AU"/>
        </w:rPr>
        <w:t xml:space="preserve"> </w:t>
      </w:r>
      <w:r w:rsidR="00303AF8" w:rsidRPr="00303AF8">
        <w:rPr>
          <w:rFonts w:cs="Arial"/>
          <w:i/>
          <w:lang w:val="en-AU"/>
        </w:rPr>
        <w:t>Making a Life</w:t>
      </w:r>
      <w:r w:rsidR="00303AF8">
        <w:rPr>
          <w:rFonts w:cs="Arial"/>
          <w:lang w:val="en-AU"/>
        </w:rPr>
        <w:t xml:space="preserve"> study</w:t>
      </w:r>
      <w:r w:rsidR="00922C1E">
        <w:rPr>
          <w:rFonts w:cs="Arial"/>
          <w:lang w:val="en-AU"/>
        </w:rPr>
        <w:t xml:space="preserve"> (</w:t>
      </w:r>
      <w:r w:rsidR="00E80936">
        <w:rPr>
          <w:rFonts w:cs="Arial"/>
          <w:lang w:val="en-AU"/>
        </w:rPr>
        <w:t xml:space="preserve">2011, p. </w:t>
      </w:r>
      <w:r w:rsidR="00B06D79">
        <w:rPr>
          <w:rFonts w:cs="Arial"/>
          <w:lang w:val="en-AU"/>
        </w:rPr>
        <w:t>12)</w:t>
      </w:r>
      <w:r w:rsidR="00501F21">
        <w:rPr>
          <w:rFonts w:cs="Arial"/>
          <w:lang w:val="en-AU"/>
        </w:rPr>
        <w:t xml:space="preserve">. </w:t>
      </w:r>
      <w:r w:rsidR="00647DB4">
        <w:rPr>
          <w:rFonts w:cs="Arial"/>
          <w:lang w:val="en-AU"/>
        </w:rPr>
        <w:t>I</w:t>
      </w:r>
      <w:r w:rsidR="00303AF8">
        <w:rPr>
          <w:rFonts w:cs="Arial"/>
          <w:lang w:val="en-AU"/>
        </w:rPr>
        <w:t xml:space="preserve">n interviews, when there is a trust relationship between interviewer and interviewee, young </w:t>
      </w:r>
      <w:r>
        <w:rPr>
          <w:rFonts w:cs="Arial"/>
          <w:lang w:val="en-AU"/>
        </w:rPr>
        <w:t>respondents</w:t>
      </w:r>
      <w:r w:rsidR="00303AF8">
        <w:rPr>
          <w:rFonts w:cs="Arial"/>
          <w:lang w:val="en-AU"/>
        </w:rPr>
        <w:t xml:space="preserve"> do not just tell a simple story about their future, but</w:t>
      </w:r>
      <w:r>
        <w:rPr>
          <w:rFonts w:cs="Arial"/>
          <w:lang w:val="en-AU"/>
        </w:rPr>
        <w:t xml:space="preserve"> tend to</w:t>
      </w:r>
      <w:r w:rsidR="00303AF8">
        <w:rPr>
          <w:rFonts w:cs="Arial"/>
          <w:lang w:val="en-AU"/>
        </w:rPr>
        <w:t xml:space="preserve"> give a tour of a whole universe of meaning</w:t>
      </w:r>
      <w:r w:rsidR="00501F21">
        <w:rPr>
          <w:rFonts w:cs="Arial"/>
          <w:lang w:val="en-AU"/>
        </w:rPr>
        <w:t xml:space="preserve">. </w:t>
      </w:r>
      <w:r w:rsidR="00303AF8">
        <w:rPr>
          <w:rFonts w:cs="Arial"/>
          <w:lang w:val="en-AU"/>
        </w:rPr>
        <w:t xml:space="preserve">When they explain what they </w:t>
      </w:r>
      <w:r w:rsidR="00647DB4">
        <w:rPr>
          <w:rFonts w:cs="Arial"/>
          <w:lang w:val="en-AU"/>
        </w:rPr>
        <w:t>are doing</w:t>
      </w:r>
      <w:r>
        <w:rPr>
          <w:rFonts w:cs="Arial"/>
          <w:lang w:val="en-AU"/>
        </w:rPr>
        <w:t xml:space="preserve"> </w:t>
      </w:r>
      <w:r w:rsidR="00647DB4">
        <w:rPr>
          <w:rFonts w:cs="Arial"/>
          <w:lang w:val="en-AU"/>
        </w:rPr>
        <w:t xml:space="preserve">with </w:t>
      </w:r>
      <w:r>
        <w:rPr>
          <w:rFonts w:cs="Arial"/>
          <w:lang w:val="en-AU"/>
        </w:rPr>
        <w:t>their lives</w:t>
      </w:r>
      <w:r w:rsidR="00303AF8">
        <w:rPr>
          <w:rFonts w:cs="Arial"/>
          <w:lang w:val="en-AU"/>
        </w:rPr>
        <w:t>, young people reference the people they trust, in statements like ‘But Mum said …’ or ‘my teacher said …’, or the ‘g</w:t>
      </w:r>
      <w:r w:rsidR="00106EB9">
        <w:rPr>
          <w:rFonts w:cs="Arial"/>
          <w:lang w:val="en-AU"/>
        </w:rPr>
        <w:t>uy down the shop said …</w:t>
      </w:r>
      <w:proofErr w:type="gramStart"/>
      <w:r w:rsidR="00106EB9">
        <w:rPr>
          <w:rFonts w:cs="Arial"/>
          <w:lang w:val="en-AU"/>
        </w:rPr>
        <w:t>’</w:t>
      </w:r>
      <w:r w:rsidR="00501F21">
        <w:rPr>
          <w:rFonts w:cs="Arial"/>
          <w:lang w:val="en-AU"/>
        </w:rPr>
        <w:t>.</w:t>
      </w:r>
      <w:proofErr w:type="gramEnd"/>
      <w:r w:rsidR="00501F21">
        <w:rPr>
          <w:rFonts w:cs="Arial"/>
          <w:lang w:val="en-AU"/>
        </w:rPr>
        <w:t xml:space="preserve"> </w:t>
      </w:r>
      <w:r w:rsidR="00303AF8">
        <w:rPr>
          <w:rFonts w:cs="Arial"/>
          <w:lang w:val="en-AU"/>
        </w:rPr>
        <w:t xml:space="preserve">Those who are trusted, be they individuals, institutions (like </w:t>
      </w:r>
      <w:r w:rsidR="00647DB4">
        <w:rPr>
          <w:rFonts w:cs="Arial"/>
          <w:lang w:val="en-AU"/>
        </w:rPr>
        <w:t xml:space="preserve">uncles, </w:t>
      </w:r>
      <w:r w:rsidR="00303AF8">
        <w:rPr>
          <w:rFonts w:cs="Arial"/>
          <w:lang w:val="en-AU"/>
        </w:rPr>
        <w:t xml:space="preserve">schools, </w:t>
      </w:r>
      <w:r w:rsidR="00081C9F">
        <w:rPr>
          <w:rFonts w:cs="Arial"/>
          <w:lang w:val="en-AU"/>
        </w:rPr>
        <w:t xml:space="preserve">or </w:t>
      </w:r>
      <w:r w:rsidR="00D03071">
        <w:rPr>
          <w:rFonts w:cs="Arial"/>
          <w:lang w:val="en-AU"/>
        </w:rPr>
        <w:t xml:space="preserve">people working with them in </w:t>
      </w:r>
      <w:r w:rsidR="00303AF8">
        <w:rPr>
          <w:rFonts w:cs="Arial"/>
          <w:lang w:val="en-AU"/>
        </w:rPr>
        <w:t>health centres) become sources of ideas, inspirations, possibilities, and possible narratives of self</w:t>
      </w:r>
      <w:r w:rsidR="00647DB4">
        <w:rPr>
          <w:rFonts w:cs="Arial"/>
          <w:lang w:val="en-AU"/>
        </w:rPr>
        <w:t xml:space="preserve"> or ‘things I could do’</w:t>
      </w:r>
      <w:r w:rsidR="00501F21">
        <w:rPr>
          <w:rFonts w:cs="Arial"/>
          <w:lang w:val="en-AU"/>
        </w:rPr>
        <w:t xml:space="preserve">. </w:t>
      </w:r>
      <w:r w:rsidR="00D03071">
        <w:rPr>
          <w:rFonts w:cs="Arial"/>
          <w:lang w:val="en-AU"/>
        </w:rPr>
        <w:t>For example:</w:t>
      </w:r>
      <w:r w:rsidR="00647DB4">
        <w:rPr>
          <w:rFonts w:cs="Arial"/>
          <w:lang w:val="en-AU"/>
        </w:rPr>
        <w:t xml:space="preserve"> </w:t>
      </w:r>
      <w:r w:rsidR="00D03071">
        <w:rPr>
          <w:rFonts w:cs="Arial"/>
          <w:lang w:val="en-AU"/>
        </w:rPr>
        <w:t xml:space="preserve">‘I could </w:t>
      </w:r>
      <w:r w:rsidR="00117707">
        <w:rPr>
          <w:rFonts w:cs="Arial"/>
          <w:lang w:val="en-AU"/>
        </w:rPr>
        <w:t xml:space="preserve">grow things’, ‘I could </w:t>
      </w:r>
      <w:r w:rsidR="00D03071">
        <w:rPr>
          <w:rFonts w:cs="Arial"/>
          <w:lang w:val="en-AU"/>
        </w:rPr>
        <w:t xml:space="preserve">get an apprenticeship’, or </w:t>
      </w:r>
      <w:r w:rsidR="00647DB4">
        <w:rPr>
          <w:rFonts w:cs="Arial"/>
          <w:lang w:val="en-AU"/>
        </w:rPr>
        <w:t xml:space="preserve">‘I could go to university’. </w:t>
      </w:r>
    </w:p>
    <w:p w14:paraId="2CEA7AA7" w14:textId="77777777" w:rsidR="00501F21" w:rsidRDefault="00303AF8" w:rsidP="00501F21">
      <w:pPr>
        <w:spacing w:before="240" w:after="120" w:line="264" w:lineRule="auto"/>
        <w:rPr>
          <w:rFonts w:cs="Arial"/>
          <w:lang w:val="en-AU"/>
        </w:rPr>
      </w:pPr>
      <w:r>
        <w:rPr>
          <w:rFonts w:cs="Arial"/>
          <w:lang w:val="en-AU"/>
        </w:rPr>
        <w:t xml:space="preserve">The </w:t>
      </w:r>
      <w:r w:rsidRPr="00303AF8">
        <w:rPr>
          <w:rFonts w:cs="Arial"/>
          <w:i/>
          <w:lang w:val="en-AU"/>
        </w:rPr>
        <w:t>Making a Life</w:t>
      </w:r>
      <w:r>
        <w:rPr>
          <w:rFonts w:cs="Arial"/>
          <w:lang w:val="en-AU"/>
        </w:rPr>
        <w:t xml:space="preserve"> study reveals over time that</w:t>
      </w:r>
      <w:r w:rsidR="00EC2958">
        <w:rPr>
          <w:rFonts w:cs="Arial"/>
          <w:lang w:val="en-AU"/>
        </w:rPr>
        <w:t xml:space="preserve"> social connections with trusted others are not just sources of ideas, but sources of all social goods – from practical resources like shelter, job skills, to transport, educational qualifications and so on. </w:t>
      </w:r>
      <w:r w:rsidR="00640980">
        <w:rPr>
          <w:rFonts w:cs="Arial"/>
          <w:lang w:val="en-AU"/>
        </w:rPr>
        <w:t>So those who have strong networks of trust relationships have access to many sources of ideas, practic</w:t>
      </w:r>
      <w:r w:rsidR="00081C9F">
        <w:rPr>
          <w:rFonts w:cs="Arial"/>
          <w:lang w:val="en-AU"/>
        </w:rPr>
        <w:t>al resources, and possibilities or ways to act on their goals,</w:t>
      </w:r>
      <w:r w:rsidR="00640980">
        <w:rPr>
          <w:rFonts w:cs="Arial"/>
          <w:lang w:val="en-AU"/>
        </w:rPr>
        <w:t xml:space="preserve"> while those who have learned through harsh lived experience not to trust, for example not to trust </w:t>
      </w:r>
      <w:r w:rsidR="00D03071">
        <w:rPr>
          <w:rFonts w:cs="Arial"/>
          <w:lang w:val="en-AU"/>
        </w:rPr>
        <w:t xml:space="preserve">family, or </w:t>
      </w:r>
      <w:r w:rsidR="00640980">
        <w:rPr>
          <w:rFonts w:cs="Arial"/>
          <w:lang w:val="en-AU"/>
        </w:rPr>
        <w:t>teachers, or not to trust schooling,</w:t>
      </w:r>
      <w:r w:rsidR="00647DB4">
        <w:rPr>
          <w:rFonts w:cs="Arial"/>
          <w:lang w:val="en-AU"/>
        </w:rPr>
        <w:t xml:space="preserve"> or not to trust members of their communities, </w:t>
      </w:r>
      <w:r w:rsidR="00E66EE2">
        <w:rPr>
          <w:rFonts w:cs="Arial"/>
          <w:lang w:val="en-AU"/>
        </w:rPr>
        <w:t>find themselves</w:t>
      </w:r>
      <w:r w:rsidR="00640980">
        <w:rPr>
          <w:rFonts w:cs="Arial"/>
          <w:lang w:val="en-AU"/>
        </w:rPr>
        <w:t xml:space="preserve"> cut off from these resources</w:t>
      </w:r>
      <w:r w:rsidR="00501F21">
        <w:rPr>
          <w:rFonts w:cs="Arial"/>
          <w:lang w:val="en-AU"/>
        </w:rPr>
        <w:t xml:space="preserve">. </w:t>
      </w:r>
      <w:r w:rsidR="00E66EE2">
        <w:rPr>
          <w:rFonts w:cs="Arial"/>
          <w:lang w:val="en-AU"/>
        </w:rPr>
        <w:t xml:space="preserve">The implication is that who </w:t>
      </w:r>
      <w:r w:rsidR="00A67147">
        <w:rPr>
          <w:rFonts w:cs="Arial"/>
          <w:lang w:val="en-AU"/>
        </w:rPr>
        <w:t>young people trust is important, in determining their future courses of action.</w:t>
      </w:r>
    </w:p>
    <w:p w14:paraId="7D31B830" w14:textId="77777777" w:rsidR="00501F21" w:rsidRDefault="007B336D" w:rsidP="00501F21">
      <w:pPr>
        <w:spacing w:before="240" w:after="120" w:line="264" w:lineRule="auto"/>
        <w:rPr>
          <w:rFonts w:cs="Arial"/>
          <w:lang w:val="en-AU"/>
        </w:rPr>
      </w:pPr>
      <w:proofErr w:type="spellStart"/>
      <w:r>
        <w:rPr>
          <w:rFonts w:cs="Arial"/>
          <w:lang w:val="en-AU"/>
        </w:rPr>
        <w:t>Wierenga</w:t>
      </w:r>
      <w:proofErr w:type="spellEnd"/>
      <w:r w:rsidR="00E80936">
        <w:rPr>
          <w:rFonts w:cs="Arial"/>
          <w:lang w:val="en-AU"/>
        </w:rPr>
        <w:t xml:space="preserve"> (2011 p. </w:t>
      </w:r>
      <w:r w:rsidR="00B06D79">
        <w:rPr>
          <w:rFonts w:cs="Arial"/>
          <w:lang w:val="en-AU"/>
        </w:rPr>
        <w:t>12)</w:t>
      </w:r>
      <w:r w:rsidR="00640980">
        <w:rPr>
          <w:rFonts w:cs="Arial"/>
          <w:lang w:val="en-AU"/>
        </w:rPr>
        <w:t xml:space="preserve"> details</w:t>
      </w:r>
      <w:r>
        <w:rPr>
          <w:rFonts w:cs="Arial"/>
          <w:lang w:val="en-AU"/>
        </w:rPr>
        <w:t xml:space="preserve"> how</w:t>
      </w:r>
      <w:r w:rsidR="00640980">
        <w:rPr>
          <w:rFonts w:cs="Arial"/>
          <w:lang w:val="en-AU"/>
        </w:rPr>
        <w:t>,</w:t>
      </w:r>
      <w:r>
        <w:rPr>
          <w:rFonts w:cs="Arial"/>
          <w:lang w:val="en-AU"/>
        </w:rPr>
        <w:t xml:space="preserve"> </w:t>
      </w:r>
      <w:r w:rsidR="00640980">
        <w:rPr>
          <w:rFonts w:cs="Arial"/>
          <w:lang w:val="en-AU"/>
        </w:rPr>
        <w:t xml:space="preserve">through listening extremely closely to young people’s accounts of their lives, it </w:t>
      </w:r>
      <w:r>
        <w:rPr>
          <w:rFonts w:cs="Arial"/>
          <w:lang w:val="en-AU"/>
        </w:rPr>
        <w:t>is possible to map</w:t>
      </w:r>
      <w:r w:rsidR="00A67147">
        <w:rPr>
          <w:rFonts w:cs="Arial"/>
          <w:lang w:val="en-AU"/>
        </w:rPr>
        <w:t xml:space="preserve"> their</w:t>
      </w:r>
      <w:r w:rsidR="00640980">
        <w:rPr>
          <w:rFonts w:cs="Arial"/>
          <w:lang w:val="en-AU"/>
        </w:rPr>
        <w:t xml:space="preserve"> networks of trust relationships, and how these networks in turn reveal the different flows of resources into lives, into families, and into communities. </w:t>
      </w:r>
      <w:r w:rsidR="002908FA">
        <w:rPr>
          <w:rFonts w:cs="Arial"/>
          <w:lang w:val="en-AU"/>
        </w:rPr>
        <w:t>A catalogue of connections and networks is at the same time a catalogue of resources</w:t>
      </w:r>
      <w:r w:rsidR="00640980">
        <w:rPr>
          <w:rFonts w:cs="Arial"/>
          <w:lang w:val="en-AU"/>
        </w:rPr>
        <w:t xml:space="preserve">, and </w:t>
      </w:r>
      <w:r w:rsidR="00647DB4">
        <w:rPr>
          <w:rFonts w:cs="Arial"/>
          <w:lang w:val="en-AU"/>
        </w:rPr>
        <w:t>reveals</w:t>
      </w:r>
      <w:r w:rsidR="00640980">
        <w:rPr>
          <w:rFonts w:cs="Arial"/>
          <w:lang w:val="en-AU"/>
        </w:rPr>
        <w:t xml:space="preserve"> how they are </w:t>
      </w:r>
      <w:r w:rsidR="00647DB4">
        <w:rPr>
          <w:rFonts w:cs="Arial"/>
          <w:lang w:val="en-AU"/>
        </w:rPr>
        <w:t xml:space="preserve">being </w:t>
      </w:r>
      <w:r w:rsidR="00640980">
        <w:rPr>
          <w:rFonts w:cs="Arial"/>
          <w:lang w:val="en-AU"/>
        </w:rPr>
        <w:t>accessed</w:t>
      </w:r>
      <w:r w:rsidR="00647DB4">
        <w:rPr>
          <w:rFonts w:cs="Arial"/>
          <w:lang w:val="en-AU"/>
        </w:rPr>
        <w:t xml:space="preserve"> by the young people in question</w:t>
      </w:r>
      <w:r w:rsidR="00501F21">
        <w:rPr>
          <w:rFonts w:cs="Arial"/>
          <w:lang w:val="en-AU"/>
        </w:rPr>
        <w:t xml:space="preserve">. </w:t>
      </w:r>
      <w:r w:rsidR="00CC3F78">
        <w:rPr>
          <w:rFonts w:cs="Arial"/>
          <w:lang w:val="en-AU"/>
        </w:rPr>
        <w:t>In this very practical way, the concept belonging becomes central in understanding how young people access education</w:t>
      </w:r>
      <w:r w:rsidR="001B0639">
        <w:rPr>
          <w:rFonts w:cs="Arial"/>
          <w:lang w:val="en-AU"/>
        </w:rPr>
        <w:t>.</w:t>
      </w:r>
    </w:p>
    <w:p w14:paraId="39FEA630" w14:textId="77777777" w:rsidR="00501F21" w:rsidRDefault="000D78D4" w:rsidP="00501F21">
      <w:pPr>
        <w:spacing w:before="240" w:after="120" w:line="264" w:lineRule="auto"/>
      </w:pPr>
      <w:r>
        <w:t>Other research at</w:t>
      </w:r>
      <w:r w:rsidRPr="0069198A">
        <w:t xml:space="preserve"> the Youth Research Centre (McLean, 2011; </w:t>
      </w:r>
      <w:proofErr w:type="spellStart"/>
      <w:r w:rsidRPr="0069198A">
        <w:t>Farrugia</w:t>
      </w:r>
      <w:proofErr w:type="spellEnd"/>
      <w:r w:rsidRPr="0069198A">
        <w:t xml:space="preserve"> &amp; Watson, 2011) based on young people’s accounts about their own lives reveals how even the most disadvantaged use interpersonal connections to enable them to access important resources, like shelter, sustenance, help, education and/or employment. The research demonstrates the importance of young people’s own often fragile connections, and about </w:t>
      </w:r>
      <w:r>
        <w:t xml:space="preserve">recognizing and working with rather than against </w:t>
      </w:r>
      <w:r w:rsidRPr="0069198A">
        <w:t>the strategies they use for building their lives</w:t>
      </w:r>
      <w:r>
        <w:t>.</w:t>
      </w:r>
      <w:r w:rsidRPr="0069198A">
        <w:t xml:space="preserve"> </w:t>
      </w:r>
    </w:p>
    <w:p w14:paraId="4CF8DC0D" w14:textId="77777777" w:rsidR="00501F21" w:rsidRDefault="000D78D4" w:rsidP="00501F21">
      <w:pPr>
        <w:spacing w:before="240" w:after="120" w:line="264" w:lineRule="auto"/>
        <w:rPr>
          <w:rFonts w:cs="Arial"/>
          <w:lang w:val="en-AU"/>
        </w:rPr>
      </w:pPr>
      <w:r>
        <w:rPr>
          <w:rFonts w:cs="Arial"/>
          <w:lang w:val="en-AU"/>
        </w:rPr>
        <w:t xml:space="preserve">In his discussion about social inclusion, </w:t>
      </w:r>
      <w:r w:rsidRPr="0069198A">
        <w:rPr>
          <w:rFonts w:cs="Arial"/>
          <w:lang w:val="en-AU"/>
        </w:rPr>
        <w:t xml:space="preserve">Rob Garbutt </w:t>
      </w:r>
      <w:r>
        <w:rPr>
          <w:rFonts w:cs="Arial"/>
          <w:lang w:val="en-AU"/>
        </w:rPr>
        <w:t>(2009) raises an extremely useful point</w:t>
      </w:r>
      <w:r w:rsidR="00501F21">
        <w:rPr>
          <w:rFonts w:cs="Arial"/>
          <w:lang w:val="en-AU"/>
        </w:rPr>
        <w:t xml:space="preserve">. </w:t>
      </w:r>
      <w:r w:rsidR="00CD1DE6">
        <w:rPr>
          <w:rFonts w:cs="Arial"/>
          <w:lang w:val="en-AU"/>
        </w:rPr>
        <w:t>Garbutt</w:t>
      </w:r>
      <w:r>
        <w:rPr>
          <w:rFonts w:cs="Arial"/>
          <w:lang w:val="en-AU"/>
        </w:rPr>
        <w:t xml:space="preserve"> explains that in theory</w:t>
      </w:r>
      <w:r w:rsidR="00CD1DE6">
        <w:rPr>
          <w:rFonts w:cs="Arial"/>
          <w:lang w:val="en-AU"/>
        </w:rPr>
        <w:t>,</w:t>
      </w:r>
      <w:r>
        <w:rPr>
          <w:rFonts w:cs="Arial"/>
          <w:lang w:val="en-AU"/>
        </w:rPr>
        <w:t xml:space="preserve"> social exclusion has two distinct elements: elements of distribution, and relational elements</w:t>
      </w:r>
      <w:r w:rsidR="00501F21">
        <w:rPr>
          <w:rFonts w:cs="Arial"/>
          <w:lang w:val="en-AU"/>
        </w:rPr>
        <w:t xml:space="preserve">. </w:t>
      </w:r>
      <w:r>
        <w:rPr>
          <w:rFonts w:cs="Arial"/>
          <w:lang w:val="en-AU"/>
        </w:rPr>
        <w:t>He explains that while Australian policy has been fixated on the</w:t>
      </w:r>
      <w:r w:rsidR="00A907B9">
        <w:rPr>
          <w:rFonts w:cs="Arial"/>
          <w:lang w:val="en-AU"/>
        </w:rPr>
        <w:t xml:space="preserve"> former, or ‘service delivery’, </w:t>
      </w:r>
      <w:r>
        <w:rPr>
          <w:rFonts w:cs="Arial"/>
          <w:lang w:val="en-AU"/>
        </w:rPr>
        <w:t>the latter has received scant attention</w:t>
      </w:r>
      <w:r w:rsidR="00501F21">
        <w:rPr>
          <w:rFonts w:cs="Arial"/>
          <w:lang w:val="en-AU"/>
        </w:rPr>
        <w:t xml:space="preserve">. </w:t>
      </w:r>
      <w:r>
        <w:rPr>
          <w:rFonts w:cs="Arial"/>
          <w:lang w:val="en-AU"/>
        </w:rPr>
        <w:t>Garbutt’s analysis highlights the point at which the type of dynamics discussed above become extremely relevant to research, policy and practice surrounding social inclusion.</w:t>
      </w:r>
    </w:p>
    <w:p w14:paraId="730AD668" w14:textId="77777777" w:rsidR="00501F21" w:rsidRDefault="00CD1DE6" w:rsidP="00501F21">
      <w:pPr>
        <w:spacing w:before="240" w:after="120" w:line="264" w:lineRule="auto"/>
      </w:pPr>
      <w:r>
        <w:t xml:space="preserve">Young people’s own accounts provide the basis for </w:t>
      </w:r>
      <w:r w:rsidR="0069198A">
        <w:t xml:space="preserve">more useful ways of thinking about </w:t>
      </w:r>
      <w:r>
        <w:t>the relationship between young people, education and social inclusion</w:t>
      </w:r>
      <w:r w:rsidR="00501F21">
        <w:t xml:space="preserve">. </w:t>
      </w:r>
      <w:r>
        <w:t xml:space="preserve">A conceptual framework based on the notion of belonging is </w:t>
      </w:r>
      <w:r w:rsidR="0069198A">
        <w:t xml:space="preserve">useful because it </w:t>
      </w:r>
      <w:r w:rsidR="000D78D4">
        <w:t>is strength based</w:t>
      </w:r>
      <w:r>
        <w:t>, if it acknowledges young people’s priorities, their agency and their connections</w:t>
      </w:r>
      <w:r w:rsidR="00501F21">
        <w:t xml:space="preserve">. </w:t>
      </w:r>
      <w:r>
        <w:t xml:space="preserve">There is real potential for </w:t>
      </w:r>
      <w:r w:rsidR="0069198A">
        <w:t xml:space="preserve">education institutions and policy makers to </w:t>
      </w:r>
      <w:r>
        <w:t>work towards</w:t>
      </w:r>
      <w:r w:rsidR="0069198A">
        <w:t xml:space="preserve"> </w:t>
      </w:r>
      <w:r w:rsidR="000D78D4">
        <w:t xml:space="preserve">helpful </w:t>
      </w:r>
      <w:r w:rsidR="0069198A">
        <w:t>interventions</w:t>
      </w:r>
      <w:r>
        <w:t>, if they build on the work young people are already doing</w:t>
      </w:r>
      <w:r w:rsidR="0069198A">
        <w:t>.</w:t>
      </w:r>
    </w:p>
    <w:p w14:paraId="30DF4B77" w14:textId="77777777" w:rsidR="00501F21" w:rsidRDefault="000F058F" w:rsidP="00501F21">
      <w:pPr>
        <w:pStyle w:val="Heading2"/>
        <w:spacing w:before="240" w:after="120" w:line="264" w:lineRule="auto"/>
        <w:rPr>
          <w:lang w:val="en-AU"/>
        </w:rPr>
      </w:pPr>
      <w:r>
        <w:rPr>
          <w:lang w:val="en-AU"/>
        </w:rPr>
        <w:lastRenderedPageBreak/>
        <w:t>New pressure points: g</w:t>
      </w:r>
      <w:r w:rsidR="00075D94">
        <w:rPr>
          <w:lang w:val="en-AU"/>
        </w:rPr>
        <w:t>oing deeper</w:t>
      </w:r>
      <w:r w:rsidR="00DC3A44">
        <w:rPr>
          <w:lang w:val="en-AU"/>
        </w:rPr>
        <w:t xml:space="preserve"> in the </w:t>
      </w:r>
      <w:r>
        <w:rPr>
          <w:lang w:val="en-AU"/>
        </w:rPr>
        <w:t xml:space="preserve">Life Patterns </w:t>
      </w:r>
      <w:r w:rsidR="00DC3A44">
        <w:rPr>
          <w:lang w:val="en-AU"/>
        </w:rPr>
        <w:t>data</w:t>
      </w:r>
      <w:r>
        <w:rPr>
          <w:lang w:val="en-AU"/>
        </w:rPr>
        <w:t xml:space="preserve"> </w:t>
      </w:r>
    </w:p>
    <w:p w14:paraId="2DE39F20" w14:textId="77777777" w:rsidR="00501F21" w:rsidRDefault="00776313" w:rsidP="00501F21">
      <w:pPr>
        <w:spacing w:before="240" w:after="120" w:line="264" w:lineRule="auto"/>
      </w:pPr>
      <w:r>
        <w:t>In this section, we focus on the significance of meaning, connection and control with reference to the experiences of tertiary education students who participated in the Life Patterns research program</w:t>
      </w:r>
      <w:r w:rsidR="00501F21">
        <w:t xml:space="preserve">. </w:t>
      </w:r>
      <w:r>
        <w:t>The program is constituted by two longitudinal panel cohorts. The data presented here is derived from cohort 2, who are aged 24 in 2013. This cohort was recruited in 2004 when they were aged between 16 and 17 and were in Year 11. The original sample (comprised of 4000 young people in Victoria, New South Wales, Tasmania and the ACT) was representative across the categories of gender, school type and socio-economic status, and included an over-sample of young people in rural areas. In 2013 the sample has reduced to 700. Data was obtained from this cohort through interviews with a subset (50 – 80 on an annual basis) and through bi-annual surveys.</w:t>
      </w:r>
    </w:p>
    <w:p w14:paraId="4379C1E8" w14:textId="77777777" w:rsidR="00501F21" w:rsidRDefault="00776313" w:rsidP="00501F21">
      <w:pPr>
        <w:spacing w:before="240" w:after="120" w:line="264" w:lineRule="auto"/>
      </w:pPr>
      <w:r>
        <w:t>The research was specifically designed to understand the transition processes through education and into employment. Young people were asked about a range of aspects of</w:t>
      </w:r>
      <w:r w:rsidR="00314312">
        <w:t xml:space="preserve"> life, including education, employment, relationships, wellbeing and leisure</w:t>
      </w:r>
      <w:r w:rsidR="00501F21">
        <w:t xml:space="preserve">. </w:t>
      </w:r>
      <w:r w:rsidR="00314312">
        <w:t xml:space="preserve">Given that post-secondary education is now normative, we were especially interested to explore their experiences and attitudes during these years, when they were aged 18 – 24. </w:t>
      </w:r>
    </w:p>
    <w:p w14:paraId="679B906B" w14:textId="77777777" w:rsidR="00501F21" w:rsidRDefault="00314312" w:rsidP="00501F21">
      <w:pPr>
        <w:spacing w:before="240" w:after="120" w:line="264" w:lineRule="auto"/>
      </w:pPr>
      <w:r>
        <w:t xml:space="preserve">We argue that as post-secondary education becomes an increasingly common experience, the post-secondary years between the ages of 18 – 24 represent a distinctive part of life. Drawing on the analysis of the first longitudinal cohort of the Life Patterns research program (who left secondary school in 1991), we identified the several distinctive features about this generation (Gen X), which are </w:t>
      </w:r>
      <w:proofErr w:type="spellStart"/>
      <w:r>
        <w:t>analysed</w:t>
      </w:r>
      <w:proofErr w:type="spellEnd"/>
      <w:r>
        <w:t xml:space="preserve"> in detail in the international comparison with Canadian young people (Andres &amp; </w:t>
      </w:r>
      <w:proofErr w:type="spellStart"/>
      <w:r>
        <w:t>Wyn</w:t>
      </w:r>
      <w:proofErr w:type="spellEnd"/>
      <w:r>
        <w:t xml:space="preserve">, 2010). The distinctive features include the trend to combine study and work between the ages of 18 and 25, financial stress and living in the family home. Some of the features that we identify may be seen as positive, including the extent to which Gen X are both supported by and in turn support their parents and wider family (see </w:t>
      </w:r>
      <w:proofErr w:type="spellStart"/>
      <w:r>
        <w:t>Cuervo</w:t>
      </w:r>
      <w:proofErr w:type="spellEnd"/>
      <w:r>
        <w:t xml:space="preserve"> &amp; </w:t>
      </w:r>
      <w:proofErr w:type="spellStart"/>
      <w:r>
        <w:t>Wyn</w:t>
      </w:r>
      <w:proofErr w:type="spellEnd"/>
      <w:r>
        <w:t>, 20</w:t>
      </w:r>
      <w:r w:rsidR="00D52B09">
        <w:t xml:space="preserve">12 and Andres &amp; </w:t>
      </w:r>
      <w:proofErr w:type="spellStart"/>
      <w:r w:rsidR="00D52B09">
        <w:t>Wyn</w:t>
      </w:r>
      <w:proofErr w:type="spellEnd"/>
      <w:r w:rsidR="00D52B09">
        <w:t>, 2010). This point is also made by Pusey (2007), who analyses the extent of inter-generational transfers of wealth and other support between Gen X and their parents.</w:t>
      </w:r>
    </w:p>
    <w:p w14:paraId="60EB3EAF" w14:textId="77777777" w:rsidR="00501F21" w:rsidRDefault="00D52B09" w:rsidP="00501F21">
      <w:pPr>
        <w:spacing w:before="240" w:after="120" w:line="264" w:lineRule="auto"/>
      </w:pPr>
      <w:r>
        <w:t>However, other features of the ‘education years’ that extend into young adulthood are less positive</w:t>
      </w:r>
      <w:r w:rsidR="00501F21">
        <w:t xml:space="preserve">. </w:t>
      </w:r>
      <w:r>
        <w:t>One of these</w:t>
      </w:r>
      <w:r w:rsidR="00D20A8D">
        <w:t>,</w:t>
      </w:r>
      <w:r>
        <w:t xml:space="preserve"> which should be a concern for those working in the field of post-secondary education, is the trend for young people’s mental health to show a downward trend</w:t>
      </w:r>
      <w:r w:rsidR="00D20A8D">
        <w:t xml:space="preserve"> during these years</w:t>
      </w:r>
      <w:r w:rsidR="00501F21">
        <w:t xml:space="preserve">. </w:t>
      </w:r>
      <w:r>
        <w:t>Participants in the Life Patterns research program are asked at regular intervals to rate their mental health on a five-point scale from ‘very unhealthy to very healthy’</w:t>
      </w:r>
      <w:r w:rsidR="00501F21">
        <w:t xml:space="preserve">. </w:t>
      </w:r>
      <w:r>
        <w:t>Participants are also asked to elaborate on the issues that impact on their mental health</w:t>
      </w:r>
      <w:r w:rsidR="00501F21">
        <w:t xml:space="preserve">. </w:t>
      </w:r>
      <w:r>
        <w:t xml:space="preserve">It is of concern that between the ages of 19 – 24 we see a drop in the mean of rated mental health from </w:t>
      </w:r>
      <w:r w:rsidR="004D17FE">
        <w:t xml:space="preserve">3.72 to 3.57 (Table 1). </w:t>
      </w:r>
    </w:p>
    <w:p w14:paraId="4EF5EE05" w14:textId="77777777" w:rsidR="00501F21" w:rsidRDefault="004D17FE" w:rsidP="00501F21">
      <w:pPr>
        <w:spacing w:before="240" w:after="120" w:line="264" w:lineRule="auto"/>
      </w:pPr>
      <w:r w:rsidRPr="004D17FE">
        <w:rPr>
          <w:noProof/>
          <w:lang w:val="en-AU" w:eastAsia="en-AU"/>
        </w:rPr>
        <w:drawing>
          <wp:inline distT="0" distB="0" distL="0" distR="0" wp14:anchorId="0477DAFB" wp14:editId="0518940C">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12D541" w14:textId="77777777" w:rsidR="00501F21" w:rsidRDefault="004D17FE" w:rsidP="00501F21">
      <w:pPr>
        <w:spacing w:before="240" w:after="120" w:line="264" w:lineRule="auto"/>
      </w:pPr>
      <w:r>
        <w:lastRenderedPageBreak/>
        <w:t xml:space="preserve">The group that experienced the greatest decline in mental health </w:t>
      </w:r>
      <w:proofErr w:type="gramStart"/>
      <w:r>
        <w:t>were</w:t>
      </w:r>
      <w:proofErr w:type="gramEnd"/>
      <w:r>
        <w:t xml:space="preserve"> young women from middle socio-economic backgrounds, followed from young women from low socio-economic backgrounds. </w:t>
      </w:r>
      <w:r w:rsidR="00A83220">
        <w:t>These patterns require further analysis, but our preliminary analysis suggests that our findings are consistent with the report on student finances (</w:t>
      </w:r>
      <w:proofErr w:type="spellStart"/>
      <w:r w:rsidR="00A83220">
        <w:t>Bexley</w:t>
      </w:r>
      <w:proofErr w:type="spellEnd"/>
      <w:r w:rsidR="00A83220">
        <w:t xml:space="preserve"> et al, 2013) that reveals the extent to which students experience stress associated with managing the costs of education. Young women in the middle of the socio-economic range are less able to access financial assistance than their less well-resourced peers, but may nonetheless experience significant financial hardship.</w:t>
      </w:r>
    </w:p>
    <w:p w14:paraId="0212B67E" w14:textId="77777777" w:rsidR="00501F21" w:rsidRDefault="00D20A8D" w:rsidP="00501F21">
      <w:pPr>
        <w:spacing w:before="240" w:after="120" w:line="264" w:lineRule="auto"/>
      </w:pPr>
      <w:r>
        <w:t>In addition to this, o</w:t>
      </w:r>
      <w:r w:rsidR="00A83220">
        <w:t xml:space="preserve">ur analysis reveals </w:t>
      </w:r>
      <w:r>
        <w:t xml:space="preserve">that </w:t>
      </w:r>
      <w:r w:rsidR="00A83220">
        <w:t xml:space="preserve">a constellation of factors, including financial hardship and insecurity, that may be contributing factors to the trend towards degrading mental health amongst young people during their tertiary education years. The words of our research participants provide a clue: depression, anxiety, tiredness, </w:t>
      </w:r>
      <w:r w:rsidR="00247878">
        <w:t xml:space="preserve">insecurity, </w:t>
      </w:r>
      <w:r w:rsidR="00A83220">
        <w:t xml:space="preserve">pressure and stress. </w:t>
      </w:r>
    </w:p>
    <w:p w14:paraId="634052F4" w14:textId="77777777" w:rsidR="00501F21" w:rsidRDefault="00A83220" w:rsidP="00501F21">
      <w:pPr>
        <w:spacing w:before="240" w:after="120" w:line="264" w:lineRule="auto"/>
      </w:pPr>
      <w:r>
        <w:t xml:space="preserve">This description by one of the participants </w:t>
      </w:r>
      <w:r w:rsidR="00247878">
        <w:t xml:space="preserve">(Emily) </w:t>
      </w:r>
      <w:r>
        <w:t>when she was aged 22 (in 2009) is typical of the experiences of many:</w:t>
      </w:r>
    </w:p>
    <w:p w14:paraId="6CDE6190" w14:textId="77777777" w:rsidR="00501F21" w:rsidRDefault="00A83220" w:rsidP="00501F21">
      <w:pPr>
        <w:spacing w:before="240" w:after="120" w:line="264" w:lineRule="auto"/>
        <w:ind w:left="720"/>
      </w:pPr>
      <w:r>
        <w:t xml:space="preserve">I have overloaded myself with </w:t>
      </w:r>
      <w:proofErr w:type="spellStart"/>
      <w:r>
        <w:t>uni</w:t>
      </w:r>
      <w:proofErr w:type="spellEnd"/>
      <w:r>
        <w:t xml:space="preserve">, part-time work and work placement. I feel tired all the time and fall asleep on the tram and in class. I feel like I get sick more often because of this, but there’s not a lot I can do if I actually want to turn my university studies into a career. </w:t>
      </w:r>
    </w:p>
    <w:p w14:paraId="2066A08D" w14:textId="77777777" w:rsidR="00501F21" w:rsidRDefault="00247878" w:rsidP="00501F21">
      <w:pPr>
        <w:spacing w:before="240" w:after="120" w:line="264" w:lineRule="auto"/>
      </w:pPr>
      <w:r>
        <w:t>The pressure of managing the (conflicting) areas of study, work, family life, wellbeing and leisure is a common theme amongst this cohort</w:t>
      </w:r>
      <w:r w:rsidR="00501F21">
        <w:t xml:space="preserve">. </w:t>
      </w:r>
      <w:r>
        <w:t xml:space="preserve">Emily, comments are echoed by </w:t>
      </w:r>
      <w:proofErr w:type="spellStart"/>
      <w:r>
        <w:t>Lata</w:t>
      </w:r>
      <w:proofErr w:type="spellEnd"/>
      <w:r>
        <w:t xml:space="preserve"> (aged 24 in 2011):</w:t>
      </w:r>
    </w:p>
    <w:p w14:paraId="10442CB6" w14:textId="77777777" w:rsidR="00501F21" w:rsidRDefault="00247878" w:rsidP="00501F21">
      <w:pPr>
        <w:spacing w:before="240" w:after="120" w:line="264" w:lineRule="auto"/>
        <w:ind w:left="720"/>
      </w:pPr>
      <w:r>
        <w:t xml:space="preserve">Mentally I’m drained. I’ve been stressed as my brain never switches off as I constantly think of the </w:t>
      </w:r>
      <w:proofErr w:type="spellStart"/>
      <w:r>
        <w:t>uni</w:t>
      </w:r>
      <w:proofErr w:type="spellEnd"/>
      <w:r>
        <w:t xml:space="preserve"> work I need to complete.</w:t>
      </w:r>
    </w:p>
    <w:p w14:paraId="577624CF" w14:textId="77777777" w:rsidR="00501F21" w:rsidRDefault="00247878" w:rsidP="00501F21">
      <w:pPr>
        <w:spacing w:before="240" w:after="120" w:line="264" w:lineRule="auto"/>
      </w:pPr>
      <w:r>
        <w:t>These everyday pressures and compounded by the uncertainty they face. Darren, aged 22 (in 2009) said:</w:t>
      </w:r>
    </w:p>
    <w:p w14:paraId="402ED89F" w14:textId="77777777" w:rsidR="00501F21" w:rsidRDefault="00247878" w:rsidP="00501F21">
      <w:pPr>
        <w:spacing w:before="240" w:after="120" w:line="264" w:lineRule="auto"/>
        <w:ind w:left="720"/>
      </w:pPr>
      <w:r>
        <w:t>Mentally, I am not feeling as positive as I usually am because of the uncertainty of my future after completing my degree this year. I don’t know if I will get a job in the career I was looking for or even if I will find full-time employment.</w:t>
      </w:r>
    </w:p>
    <w:p w14:paraId="097E8C7A" w14:textId="77777777" w:rsidR="00501F21" w:rsidRDefault="00247878" w:rsidP="00501F21">
      <w:pPr>
        <w:spacing w:before="240" w:after="120" w:line="264" w:lineRule="auto"/>
      </w:pPr>
      <w:r>
        <w:t xml:space="preserve">These </w:t>
      </w:r>
      <w:proofErr w:type="gramStart"/>
      <w:r>
        <w:t>circumstances,</w:t>
      </w:r>
      <w:proofErr w:type="gramEnd"/>
      <w:r>
        <w:t xml:space="preserve"> and their relationship to reduced mental health can be seen as a regrettable, but limited situation that will be resolved when these young people move beyond tertiary education</w:t>
      </w:r>
      <w:r w:rsidR="00501F21">
        <w:t xml:space="preserve">. </w:t>
      </w:r>
      <w:r>
        <w:t>Education, like the period of youth can be seen as just a phase that people move through – and get over, just a transition towards a job and adulthood.</w:t>
      </w:r>
    </w:p>
    <w:p w14:paraId="65385557" w14:textId="77777777" w:rsidR="00501F21" w:rsidRDefault="00D20A8D" w:rsidP="00501F21">
      <w:pPr>
        <w:spacing w:before="240" w:after="120" w:line="264" w:lineRule="auto"/>
      </w:pPr>
      <w:r>
        <w:t>But education</w:t>
      </w:r>
      <w:r w:rsidR="00610D63">
        <w:t xml:space="preserve"> is not just a railway station on the way to a better destination. The idea of transition that has dominated youth and education policies for the last quarter of a century provides an impoverished view of the relationship between young people and education</w:t>
      </w:r>
      <w:r w:rsidR="00501F21">
        <w:t xml:space="preserve">. </w:t>
      </w:r>
      <w:r w:rsidR="00610D63">
        <w:t>The finding that young people’s mental health declines while they are in educational institutions should give pause to rethink the nature of tertiary education, and the responsibility that tertiary education institutions have for the young people who belong there.</w:t>
      </w:r>
    </w:p>
    <w:p w14:paraId="470AB163" w14:textId="77777777" w:rsidR="00501F21" w:rsidRDefault="00610D63" w:rsidP="00501F21">
      <w:pPr>
        <w:spacing w:before="240" w:after="120" w:line="264" w:lineRule="auto"/>
      </w:pPr>
      <w:r>
        <w:t xml:space="preserve">As a provocation to rethink the relationship between education and young people (especially the most disadvantaged), we have outlined three key dimensions that would inform this relationship: </w:t>
      </w:r>
      <w:r w:rsidR="00CD5D74">
        <w:t xml:space="preserve">control, meaning </w:t>
      </w:r>
      <w:r>
        <w:t>and connection. These are key elements of wellbeing. To the extent that young people are not able to achieve these elements, it is likely that their wellbeing will be jeopardized</w:t>
      </w:r>
      <w:r w:rsidR="00501F21">
        <w:t xml:space="preserve">. </w:t>
      </w:r>
      <w:r>
        <w:t xml:space="preserve">The words of the </w:t>
      </w:r>
      <w:r w:rsidR="00A84736">
        <w:t xml:space="preserve">young people in the </w:t>
      </w:r>
      <w:r w:rsidR="00A84736" w:rsidRPr="00CD5D74">
        <w:rPr>
          <w:i/>
        </w:rPr>
        <w:t>Life Patterns</w:t>
      </w:r>
      <w:r w:rsidR="00A84736">
        <w:t xml:space="preserve"> study support the conclusion that the conditions of post-secondary education are ones that strip young people, especially those who are disadvantaged, of control (in the form of financial insecurity and stress and of conflicting demands through combining study and work)</w:t>
      </w:r>
      <w:r w:rsidR="00501F21">
        <w:t xml:space="preserve">. </w:t>
      </w:r>
      <w:r w:rsidR="00A84736">
        <w:t xml:space="preserve">It is often difficult to find meaning in this context. So much effort is expended by young people and their families to enable access to tertiary education. Yet many young people </w:t>
      </w:r>
      <w:r w:rsidR="00A84736">
        <w:lastRenderedPageBreak/>
        <w:t>experience significant self-doubt about the relevance and worth of this investment to their futures. Finally, the post-secondary years are ones in which connection to significant others and to meaningful activity is often weakened, through the impossibility of having common, shared time. Complex study and work timetables fragment young people’s lives, undermining the very contacts and connections that might support them. At another level, post-secondary study can appear disconnected from the ‘outside world’. Young people go to great lengths to create these connections (such as Emily above, who found a work placement to gain a sense of connection).</w:t>
      </w:r>
    </w:p>
    <w:p w14:paraId="4AE1A109" w14:textId="77777777" w:rsidR="00501F21" w:rsidRDefault="0069198A" w:rsidP="00501F21">
      <w:pPr>
        <w:pStyle w:val="Heading2"/>
        <w:spacing w:before="240" w:after="120" w:line="264" w:lineRule="auto"/>
      </w:pPr>
      <w:r w:rsidRPr="00115BC7">
        <w:t xml:space="preserve">Re-thinking </w:t>
      </w:r>
      <w:r w:rsidR="00115BC7" w:rsidRPr="00115BC7">
        <w:t xml:space="preserve">the lens on </w:t>
      </w:r>
      <w:r w:rsidRPr="00115BC7">
        <w:t>young people’s relationships to education</w:t>
      </w:r>
      <w:r w:rsidR="002908FA">
        <w:t xml:space="preserve">: concluding remarks </w:t>
      </w:r>
    </w:p>
    <w:p w14:paraId="44A26C6A" w14:textId="0043FA30" w:rsidR="0069198A" w:rsidRDefault="00EA2A95" w:rsidP="00501F21">
      <w:pPr>
        <w:spacing w:before="240" w:after="120" w:line="264" w:lineRule="auto"/>
      </w:pPr>
      <w:r w:rsidRPr="0010267F">
        <w:t xml:space="preserve">The data and research findings above </w:t>
      </w:r>
      <w:r w:rsidR="0003199A">
        <w:t xml:space="preserve">build an </w:t>
      </w:r>
      <w:r w:rsidRPr="0010267F">
        <w:t xml:space="preserve">evidence </w:t>
      </w:r>
      <w:r w:rsidR="0003199A">
        <w:t>base on which to rethink the processes that include and exclude, and the ways in which education can become a more enabling space, especially for the most disadvantaged</w:t>
      </w:r>
      <w:r w:rsidR="00501F21">
        <w:t xml:space="preserve">. </w:t>
      </w:r>
      <w:r w:rsidRPr="0010267F">
        <w:t xml:space="preserve">The idea of belonging has long been present in our data, </w:t>
      </w:r>
      <w:r w:rsidR="0003199A">
        <w:t xml:space="preserve">but our analysis has been hampered by the use of a transitions framework that focuses on trajectories, external markers of ‘success’ and limited outcomes. Using a relational metaphor to frame our analysis, be </w:t>
      </w:r>
      <w:proofErr w:type="gramStart"/>
      <w:r w:rsidR="0003199A">
        <w:t>suggest</w:t>
      </w:r>
      <w:proofErr w:type="gramEnd"/>
      <w:r w:rsidR="0003199A">
        <w:t xml:space="preserve"> that the concept of belonging has the power to make significant the </w:t>
      </w:r>
      <w:r w:rsidR="0010267F">
        <w:t>social dynamics</w:t>
      </w:r>
      <w:r w:rsidR="0003199A">
        <w:t xml:space="preserve"> of meaning, connection and control</w:t>
      </w:r>
      <w:r w:rsidR="0010267F">
        <w:t xml:space="preserve"> visible</w:t>
      </w:r>
      <w:r w:rsidR="00501F21">
        <w:t xml:space="preserve">. </w:t>
      </w:r>
      <w:r w:rsidR="0003199A">
        <w:t>This provocation represents a preliminary re-examination of</w:t>
      </w:r>
      <w:r w:rsidR="0010267F" w:rsidRPr="0010267F">
        <w:t xml:space="preserve"> our data through these lenses, </w:t>
      </w:r>
      <w:r w:rsidR="0003199A">
        <w:t xml:space="preserve">so </w:t>
      </w:r>
      <w:r w:rsidR="0010267F" w:rsidRPr="0010267F">
        <w:t xml:space="preserve">we can see </w:t>
      </w:r>
      <w:r w:rsidR="00A51C57">
        <w:t>the</w:t>
      </w:r>
      <w:r w:rsidR="000139DB">
        <w:t xml:space="preserve">ir potential </w:t>
      </w:r>
      <w:r w:rsidR="00A51C57">
        <w:t xml:space="preserve">to inform </w:t>
      </w:r>
      <w:r w:rsidR="0010267F" w:rsidRPr="0010267F">
        <w:t xml:space="preserve">strategies which might </w:t>
      </w:r>
      <w:r w:rsidR="00A51C57">
        <w:t xml:space="preserve">better </w:t>
      </w:r>
      <w:r w:rsidR="0010267F" w:rsidRPr="0010267F">
        <w:t>support young people</w:t>
      </w:r>
      <w:r w:rsidR="00A51C57">
        <w:t xml:space="preserve"> in education</w:t>
      </w:r>
      <w:r w:rsidR="00501F21">
        <w:t xml:space="preserve">. </w:t>
      </w:r>
      <w:r w:rsidR="00F843C3">
        <w:t>As this paper is designed to be a ‘provocation piece’ we</w:t>
      </w:r>
      <w:r w:rsidR="0010267F" w:rsidRPr="0010267F">
        <w:t xml:space="preserve"> invite readers to </w:t>
      </w:r>
      <w:r w:rsidR="00F7457D">
        <w:t xml:space="preserve">examine their own </w:t>
      </w:r>
      <w:r w:rsidR="0005179D">
        <w:t>data</w:t>
      </w:r>
      <w:r w:rsidR="00F7457D">
        <w:t xml:space="preserve"> through these lenses, and to </w:t>
      </w:r>
      <w:r w:rsidR="0010267F" w:rsidRPr="0010267F">
        <w:t>speak ba</w:t>
      </w:r>
      <w:r w:rsidR="00F7457D">
        <w:t>ck to us.</w:t>
      </w:r>
    </w:p>
    <w:p w14:paraId="2625EF6F" w14:textId="77777777" w:rsidR="0069198A" w:rsidRPr="00852F8A" w:rsidRDefault="00852F8A" w:rsidP="00501F21">
      <w:pPr>
        <w:spacing w:before="240" w:after="120" w:line="264" w:lineRule="auto"/>
      </w:pPr>
      <w:r>
        <w:br w:type="page"/>
      </w:r>
    </w:p>
    <w:p w14:paraId="185F2F65" w14:textId="77777777" w:rsidR="00113F95" w:rsidRPr="00F05FF3" w:rsidRDefault="00113F95" w:rsidP="00501F21">
      <w:pPr>
        <w:pStyle w:val="Heading2"/>
        <w:spacing w:before="240" w:after="120" w:line="264" w:lineRule="auto"/>
      </w:pPr>
      <w:r w:rsidRPr="00F05FF3">
        <w:lastRenderedPageBreak/>
        <w:t>References</w:t>
      </w:r>
    </w:p>
    <w:p w14:paraId="11EAE871" w14:textId="433A1414" w:rsidR="00F20399" w:rsidRPr="00501F21" w:rsidRDefault="00F20399" w:rsidP="00501F21">
      <w:pPr>
        <w:spacing w:before="120" w:after="120" w:line="264" w:lineRule="auto"/>
        <w:rPr>
          <w:sz w:val="20"/>
          <w:szCs w:val="20"/>
          <w:lang w:val="en-AU"/>
        </w:rPr>
      </w:pPr>
      <w:bookmarkStart w:id="0" w:name="_GoBack"/>
      <w:r w:rsidRPr="00501F21">
        <w:rPr>
          <w:sz w:val="20"/>
          <w:szCs w:val="20"/>
          <w:lang w:val="en-AU"/>
        </w:rPr>
        <w:t>Andres</w:t>
      </w:r>
      <w:r w:rsidR="008D49F0" w:rsidRPr="00501F21">
        <w:rPr>
          <w:sz w:val="20"/>
          <w:szCs w:val="20"/>
          <w:lang w:val="en-AU"/>
        </w:rPr>
        <w:t>,</w:t>
      </w:r>
      <w:r w:rsidRPr="00501F21">
        <w:rPr>
          <w:sz w:val="20"/>
          <w:szCs w:val="20"/>
          <w:lang w:val="en-AU"/>
        </w:rPr>
        <w:t xml:space="preserve"> </w:t>
      </w:r>
      <w:r w:rsidR="008D49F0" w:rsidRPr="00501F21">
        <w:rPr>
          <w:sz w:val="20"/>
          <w:szCs w:val="20"/>
          <w:lang w:val="en-AU"/>
        </w:rPr>
        <w:t xml:space="preserve">L. </w:t>
      </w:r>
      <w:r w:rsidRPr="00501F21">
        <w:rPr>
          <w:sz w:val="20"/>
          <w:szCs w:val="20"/>
          <w:lang w:val="en-AU"/>
        </w:rPr>
        <w:t xml:space="preserve">and </w:t>
      </w:r>
      <w:proofErr w:type="spellStart"/>
      <w:r w:rsidRPr="00501F21">
        <w:rPr>
          <w:sz w:val="20"/>
          <w:szCs w:val="20"/>
          <w:lang w:val="en-AU"/>
        </w:rPr>
        <w:t>Wyn</w:t>
      </w:r>
      <w:proofErr w:type="spellEnd"/>
      <w:r w:rsidRPr="00501F21">
        <w:rPr>
          <w:sz w:val="20"/>
          <w:szCs w:val="20"/>
          <w:lang w:val="en-AU"/>
        </w:rPr>
        <w:t xml:space="preserve">, </w:t>
      </w:r>
      <w:r w:rsidR="008D49F0" w:rsidRPr="00501F21">
        <w:rPr>
          <w:sz w:val="20"/>
          <w:szCs w:val="20"/>
          <w:lang w:val="en-AU"/>
        </w:rPr>
        <w:t>J., 2010. The making of a generation: the children of the 1970s in young adulthood, Toronto: University of Toronto Press.</w:t>
      </w:r>
    </w:p>
    <w:p w14:paraId="56DB26EF" w14:textId="00B776C3" w:rsidR="009E7611" w:rsidRPr="00501F21" w:rsidRDefault="009E7611" w:rsidP="00501F21">
      <w:pPr>
        <w:spacing w:before="120" w:after="120" w:line="264" w:lineRule="auto"/>
        <w:rPr>
          <w:sz w:val="20"/>
          <w:szCs w:val="20"/>
          <w:lang w:val="en-AU"/>
        </w:rPr>
      </w:pPr>
      <w:proofErr w:type="gramStart"/>
      <w:r w:rsidRPr="00501F21">
        <w:rPr>
          <w:sz w:val="20"/>
          <w:szCs w:val="20"/>
          <w:lang w:val="en-AU"/>
        </w:rPr>
        <w:t>Australian Government, 2008</w:t>
      </w:r>
      <w:r w:rsidR="00501F21" w:rsidRPr="00501F21">
        <w:rPr>
          <w:sz w:val="20"/>
          <w:szCs w:val="20"/>
          <w:lang w:val="en-AU"/>
        </w:rPr>
        <w:t>.</w:t>
      </w:r>
      <w:proofErr w:type="gramEnd"/>
      <w:r w:rsidR="00501F21" w:rsidRPr="00501F21">
        <w:rPr>
          <w:sz w:val="20"/>
          <w:szCs w:val="20"/>
          <w:lang w:val="en-AU"/>
        </w:rPr>
        <w:t xml:space="preserve"> </w:t>
      </w:r>
      <w:r w:rsidRPr="00501F21">
        <w:rPr>
          <w:i/>
          <w:sz w:val="20"/>
          <w:szCs w:val="20"/>
          <w:lang w:val="en-AU"/>
        </w:rPr>
        <w:t>Review of Australian Higher Education</w:t>
      </w:r>
      <w:r w:rsidRPr="00501F21">
        <w:rPr>
          <w:sz w:val="20"/>
          <w:szCs w:val="20"/>
          <w:lang w:val="en-AU"/>
        </w:rPr>
        <w:t>, Canberra: Department of Employment, Education and Workplace Relations, Australian Government.</w:t>
      </w:r>
    </w:p>
    <w:p w14:paraId="16AA06C4" w14:textId="40E112F0" w:rsidR="00113F95" w:rsidRPr="00501F21" w:rsidRDefault="00F20399" w:rsidP="00501F21">
      <w:pPr>
        <w:spacing w:before="120" w:after="120" w:line="264" w:lineRule="auto"/>
        <w:rPr>
          <w:sz w:val="20"/>
          <w:szCs w:val="20"/>
          <w:lang w:val="en-AU"/>
        </w:rPr>
      </w:pPr>
      <w:proofErr w:type="gramStart"/>
      <w:r w:rsidRPr="00501F21">
        <w:rPr>
          <w:sz w:val="20"/>
          <w:szCs w:val="20"/>
          <w:lang w:val="en-AU"/>
        </w:rPr>
        <w:t xml:space="preserve">Australian </w:t>
      </w:r>
      <w:r w:rsidR="0098104C" w:rsidRPr="00501F21">
        <w:rPr>
          <w:sz w:val="20"/>
          <w:szCs w:val="20"/>
          <w:lang w:val="en-AU"/>
        </w:rPr>
        <w:t>Youth Affairs Coalition,</w:t>
      </w:r>
      <w:r w:rsidR="00113F95" w:rsidRPr="00501F21">
        <w:rPr>
          <w:sz w:val="20"/>
          <w:szCs w:val="20"/>
          <w:lang w:val="en-AU"/>
        </w:rPr>
        <w:t xml:space="preserve"> </w:t>
      </w:r>
      <w:r w:rsidR="000D712F" w:rsidRPr="00501F21">
        <w:rPr>
          <w:sz w:val="20"/>
          <w:szCs w:val="20"/>
          <w:lang w:val="en-AU"/>
        </w:rPr>
        <w:t>2012</w:t>
      </w:r>
      <w:r w:rsidR="0098104C" w:rsidRPr="00501F21">
        <w:rPr>
          <w:sz w:val="20"/>
          <w:szCs w:val="20"/>
          <w:lang w:val="en-AU"/>
        </w:rPr>
        <w:t>.</w:t>
      </w:r>
      <w:proofErr w:type="gramEnd"/>
      <w:r w:rsidR="000D712F" w:rsidRPr="00501F21">
        <w:rPr>
          <w:sz w:val="20"/>
          <w:szCs w:val="20"/>
          <w:lang w:val="en-AU"/>
        </w:rPr>
        <w:t xml:space="preserve"> </w:t>
      </w:r>
      <w:r w:rsidR="00113F95" w:rsidRPr="00501F21">
        <w:rPr>
          <w:i/>
          <w:sz w:val="20"/>
          <w:szCs w:val="20"/>
          <w:lang w:val="en-AU"/>
        </w:rPr>
        <w:t>Beyond Learn or Earn: young people tell how policy can better support those who need it most</w:t>
      </w:r>
      <w:r w:rsidR="00501F21" w:rsidRPr="00501F21">
        <w:rPr>
          <w:i/>
          <w:sz w:val="20"/>
          <w:szCs w:val="20"/>
          <w:lang w:val="en-AU"/>
        </w:rPr>
        <w:t xml:space="preserve">. </w:t>
      </w:r>
      <w:r w:rsidR="00B62245" w:rsidRPr="00501F21">
        <w:rPr>
          <w:sz w:val="20"/>
          <w:szCs w:val="20"/>
          <w:lang w:val="en-AU"/>
        </w:rPr>
        <w:t>Sydney: Australian Youth Affairs Coalition.</w:t>
      </w:r>
    </w:p>
    <w:p w14:paraId="13D25536" w14:textId="420FC971" w:rsidR="00C148CA" w:rsidRPr="00501F21" w:rsidRDefault="00C148CA" w:rsidP="00501F21">
      <w:pPr>
        <w:spacing w:before="120" w:after="120" w:line="264" w:lineRule="auto"/>
        <w:rPr>
          <w:rFonts w:cs="Gill Sans MT Light"/>
          <w:sz w:val="20"/>
          <w:szCs w:val="20"/>
        </w:rPr>
      </w:pPr>
      <w:proofErr w:type="spellStart"/>
      <w:r w:rsidRPr="00501F21">
        <w:rPr>
          <w:rFonts w:cs="Gill Sans MT Light"/>
          <w:sz w:val="20"/>
          <w:szCs w:val="20"/>
        </w:rPr>
        <w:t>Bexley</w:t>
      </w:r>
      <w:proofErr w:type="spellEnd"/>
      <w:r w:rsidRPr="00501F21">
        <w:rPr>
          <w:rFonts w:cs="Gill Sans MT Light"/>
          <w:sz w:val="20"/>
          <w:szCs w:val="20"/>
        </w:rPr>
        <w:t xml:space="preserve">, E., </w:t>
      </w:r>
      <w:proofErr w:type="spellStart"/>
      <w:r w:rsidRPr="00501F21">
        <w:rPr>
          <w:rFonts w:cs="Gill Sans MT Light"/>
          <w:sz w:val="20"/>
          <w:szCs w:val="20"/>
        </w:rPr>
        <w:t>Daroesman</w:t>
      </w:r>
      <w:proofErr w:type="spellEnd"/>
      <w:r w:rsidRPr="00501F21">
        <w:rPr>
          <w:rFonts w:cs="Gill Sans MT Light"/>
          <w:sz w:val="20"/>
          <w:szCs w:val="20"/>
        </w:rPr>
        <w:t xml:space="preserve">, S., </w:t>
      </w:r>
      <w:proofErr w:type="spellStart"/>
      <w:r w:rsidRPr="00501F21">
        <w:rPr>
          <w:rFonts w:cs="Gill Sans MT Light"/>
          <w:sz w:val="20"/>
          <w:szCs w:val="20"/>
        </w:rPr>
        <w:t>Arkoudis</w:t>
      </w:r>
      <w:proofErr w:type="spellEnd"/>
      <w:r w:rsidRPr="00501F21">
        <w:rPr>
          <w:rFonts w:cs="Gill Sans MT Light"/>
          <w:sz w:val="20"/>
          <w:szCs w:val="20"/>
        </w:rPr>
        <w:t>, S., and James, R.,</w:t>
      </w:r>
      <w:r w:rsidRPr="00501F21">
        <w:rPr>
          <w:sz w:val="20"/>
          <w:szCs w:val="20"/>
          <w:lang w:val="en-AU"/>
        </w:rPr>
        <w:t xml:space="preserve"> 2013.</w:t>
      </w:r>
      <w:r w:rsidRPr="00501F21">
        <w:rPr>
          <w:rFonts w:cs="Gill Sans MT Light"/>
          <w:sz w:val="20"/>
          <w:szCs w:val="20"/>
        </w:rPr>
        <w:t xml:space="preserve"> </w:t>
      </w:r>
      <w:r w:rsidRPr="00501F21">
        <w:rPr>
          <w:i/>
          <w:sz w:val="20"/>
          <w:szCs w:val="20"/>
          <w:lang w:val="en-AU"/>
        </w:rPr>
        <w:t>Univ</w:t>
      </w:r>
      <w:r w:rsidR="0014598E" w:rsidRPr="00501F21">
        <w:rPr>
          <w:i/>
          <w:sz w:val="20"/>
          <w:szCs w:val="20"/>
          <w:lang w:val="en-AU"/>
        </w:rPr>
        <w:t>ersity student finances in 2012</w:t>
      </w:r>
      <w:r w:rsidRPr="00501F21">
        <w:rPr>
          <w:rFonts w:cs="Gill Sans MT Light"/>
          <w:i/>
          <w:sz w:val="20"/>
          <w:szCs w:val="20"/>
        </w:rPr>
        <w:t xml:space="preserve">: </w:t>
      </w:r>
      <w:r w:rsidRPr="00501F21">
        <w:rPr>
          <w:i/>
          <w:sz w:val="20"/>
          <w:szCs w:val="20"/>
          <w:lang w:val="en-AU"/>
        </w:rPr>
        <w:t>A study of the financial circumstances of domestic and international stud</w:t>
      </w:r>
      <w:r w:rsidR="00B62245" w:rsidRPr="00501F21">
        <w:rPr>
          <w:i/>
          <w:sz w:val="20"/>
          <w:szCs w:val="20"/>
          <w:lang w:val="en-AU"/>
        </w:rPr>
        <w:t>ents in Australia’s universities</w:t>
      </w:r>
      <w:r w:rsidR="00501F21" w:rsidRPr="00501F21">
        <w:rPr>
          <w:i/>
          <w:sz w:val="20"/>
          <w:szCs w:val="20"/>
          <w:lang w:val="en-AU"/>
        </w:rPr>
        <w:t xml:space="preserve">. </w:t>
      </w:r>
      <w:r w:rsidR="00B62245" w:rsidRPr="00501F21">
        <w:rPr>
          <w:rFonts w:cs="Gill Sans MT Light"/>
          <w:sz w:val="20"/>
          <w:szCs w:val="20"/>
        </w:rPr>
        <w:t xml:space="preserve">Melbourne: </w:t>
      </w:r>
      <w:r w:rsidRPr="00501F21">
        <w:rPr>
          <w:rFonts w:cs="Gill Sans MT Light"/>
          <w:color w:val="000000"/>
          <w:sz w:val="20"/>
          <w:szCs w:val="20"/>
          <w:lang w:val="en-AU"/>
        </w:rPr>
        <w:t>Centre for the Study for Higher Education</w:t>
      </w:r>
      <w:r w:rsidR="00B62245" w:rsidRPr="00501F21">
        <w:rPr>
          <w:rFonts w:cs="Gill Sans MT Light"/>
          <w:color w:val="000000"/>
          <w:sz w:val="20"/>
          <w:szCs w:val="20"/>
          <w:lang w:val="en-AU"/>
        </w:rPr>
        <w:t>,</w:t>
      </w:r>
      <w:r w:rsidRPr="00501F21">
        <w:rPr>
          <w:rFonts w:cs="Gill Sans MT Light"/>
          <w:color w:val="000000"/>
          <w:sz w:val="20"/>
          <w:szCs w:val="20"/>
          <w:lang w:val="en-AU"/>
        </w:rPr>
        <w:t xml:space="preserve"> </w:t>
      </w:r>
      <w:proofErr w:type="gramStart"/>
      <w:r w:rsidRPr="00501F21">
        <w:rPr>
          <w:rFonts w:cs="Gill Sans MT Light"/>
          <w:color w:val="000000"/>
          <w:sz w:val="20"/>
          <w:szCs w:val="20"/>
          <w:lang w:val="en-AU"/>
        </w:rPr>
        <w:t>The</w:t>
      </w:r>
      <w:proofErr w:type="gramEnd"/>
      <w:r w:rsidRPr="00501F21">
        <w:rPr>
          <w:rFonts w:cs="Gill Sans MT Light"/>
          <w:color w:val="000000"/>
          <w:sz w:val="20"/>
          <w:szCs w:val="20"/>
          <w:lang w:val="en-AU"/>
        </w:rPr>
        <w:t xml:space="preserve"> University of Melbourne</w:t>
      </w:r>
      <w:r w:rsidR="00B62245" w:rsidRPr="00501F21">
        <w:rPr>
          <w:rFonts w:cs="Gill Sans MT Light"/>
          <w:color w:val="000000"/>
          <w:sz w:val="20"/>
          <w:szCs w:val="20"/>
          <w:lang w:val="en-AU"/>
        </w:rPr>
        <w:t>.</w:t>
      </w:r>
    </w:p>
    <w:p w14:paraId="071BC174" w14:textId="4D9B8815" w:rsidR="00113F95" w:rsidRPr="00501F21" w:rsidRDefault="00113F95" w:rsidP="00501F21">
      <w:pPr>
        <w:spacing w:before="120" w:after="120" w:line="264" w:lineRule="auto"/>
        <w:rPr>
          <w:rFonts w:ascii="Calibri" w:hAnsi="Calibri" w:cs="Calibri"/>
          <w:sz w:val="20"/>
          <w:szCs w:val="20"/>
        </w:rPr>
      </w:pPr>
      <w:proofErr w:type="spellStart"/>
      <w:r w:rsidRPr="00501F21">
        <w:rPr>
          <w:rFonts w:ascii="Calibri" w:hAnsi="Calibri" w:cs="Calibri"/>
          <w:sz w:val="20"/>
          <w:szCs w:val="20"/>
        </w:rPr>
        <w:t>Cuervo</w:t>
      </w:r>
      <w:proofErr w:type="spellEnd"/>
      <w:r w:rsidRPr="00501F21">
        <w:rPr>
          <w:rFonts w:ascii="Calibri" w:hAnsi="Calibri" w:cs="Calibri"/>
          <w:sz w:val="20"/>
          <w:szCs w:val="20"/>
        </w:rPr>
        <w:t xml:space="preserve">, H., and </w:t>
      </w:r>
      <w:proofErr w:type="spellStart"/>
      <w:r w:rsidRPr="00501F21">
        <w:rPr>
          <w:rFonts w:ascii="Calibri" w:hAnsi="Calibri" w:cs="Calibri"/>
          <w:sz w:val="20"/>
          <w:szCs w:val="20"/>
        </w:rPr>
        <w:t>Wyn</w:t>
      </w:r>
      <w:proofErr w:type="spellEnd"/>
      <w:r w:rsidRPr="00501F21">
        <w:rPr>
          <w:rFonts w:ascii="Calibri" w:hAnsi="Calibri" w:cs="Calibri"/>
          <w:sz w:val="20"/>
          <w:szCs w:val="20"/>
        </w:rPr>
        <w:t xml:space="preserve">, J. 2012. </w:t>
      </w:r>
      <w:r w:rsidRPr="00501F21">
        <w:rPr>
          <w:rStyle w:val="Emphasis"/>
          <w:rFonts w:ascii="Calibri" w:hAnsi="Calibri" w:cs="Calibri"/>
          <w:sz w:val="20"/>
          <w:szCs w:val="20"/>
        </w:rPr>
        <w:t>Young People Making it Work: Continuity and Change in Rural Places</w:t>
      </w:r>
      <w:r w:rsidRPr="00501F21">
        <w:rPr>
          <w:rFonts w:ascii="Calibri" w:hAnsi="Calibri" w:cs="Calibri"/>
          <w:sz w:val="20"/>
          <w:szCs w:val="20"/>
        </w:rPr>
        <w:t>, Melbourne: Melbourne University Press.</w:t>
      </w:r>
    </w:p>
    <w:p w14:paraId="4ED92188" w14:textId="56ADEFCB" w:rsidR="00113F95" w:rsidRPr="00501F21" w:rsidRDefault="00113F95" w:rsidP="00501F21">
      <w:pPr>
        <w:spacing w:before="120" w:after="120" w:line="264" w:lineRule="auto"/>
        <w:rPr>
          <w:rFonts w:ascii="Calibri" w:hAnsi="Calibri" w:cs="Calibri"/>
          <w:sz w:val="20"/>
          <w:szCs w:val="20"/>
        </w:rPr>
      </w:pPr>
      <w:proofErr w:type="spellStart"/>
      <w:r w:rsidRPr="00501F21">
        <w:rPr>
          <w:rFonts w:ascii="Calibri" w:hAnsi="Calibri" w:cs="Calibri"/>
          <w:sz w:val="20"/>
          <w:szCs w:val="20"/>
        </w:rPr>
        <w:t>Farrugia</w:t>
      </w:r>
      <w:proofErr w:type="spellEnd"/>
      <w:r w:rsidRPr="00501F21">
        <w:rPr>
          <w:rFonts w:ascii="Calibri" w:hAnsi="Calibri" w:cs="Calibri"/>
          <w:sz w:val="20"/>
          <w:szCs w:val="20"/>
        </w:rPr>
        <w:t>, D. and Watson, J.</w:t>
      </w:r>
      <w:r w:rsidR="00222E59" w:rsidRPr="00501F21">
        <w:rPr>
          <w:rFonts w:ascii="Calibri" w:hAnsi="Calibri" w:cs="Calibri"/>
          <w:sz w:val="20"/>
          <w:szCs w:val="20"/>
        </w:rPr>
        <w:t xml:space="preserve"> 2011.</w:t>
      </w:r>
      <w:r w:rsidRPr="00501F21">
        <w:rPr>
          <w:rFonts w:ascii="Calibri" w:hAnsi="Calibri" w:cs="Calibri"/>
          <w:i/>
          <w:iCs/>
          <w:sz w:val="20"/>
          <w:szCs w:val="20"/>
        </w:rPr>
        <w:t xml:space="preserve"> </w:t>
      </w:r>
      <w:r w:rsidRPr="00501F21">
        <w:rPr>
          <w:rFonts w:ascii="Calibri" w:hAnsi="Calibri" w:cs="Calibri"/>
          <w:sz w:val="20"/>
          <w:szCs w:val="20"/>
        </w:rPr>
        <w:t xml:space="preserve">‘If anyone helps you then you’re a failure’: Youth homelessness, identity, and relationships in late modernity 142-157 in S. Beadle, R. </w:t>
      </w:r>
      <w:proofErr w:type="spellStart"/>
      <w:r w:rsidRPr="00501F21">
        <w:rPr>
          <w:rFonts w:ascii="Calibri" w:hAnsi="Calibri" w:cs="Calibri"/>
          <w:sz w:val="20"/>
          <w:szCs w:val="20"/>
        </w:rPr>
        <w:t>Holdsworth</w:t>
      </w:r>
      <w:proofErr w:type="spellEnd"/>
      <w:r w:rsidRPr="00501F21">
        <w:rPr>
          <w:rFonts w:ascii="Calibri" w:hAnsi="Calibri" w:cs="Calibri"/>
          <w:sz w:val="20"/>
          <w:szCs w:val="20"/>
        </w:rPr>
        <w:t xml:space="preserve"> &amp; J. </w:t>
      </w:r>
      <w:proofErr w:type="spellStart"/>
      <w:r w:rsidRPr="00501F21">
        <w:rPr>
          <w:rFonts w:ascii="Calibri" w:hAnsi="Calibri" w:cs="Calibri"/>
          <w:sz w:val="20"/>
          <w:szCs w:val="20"/>
        </w:rPr>
        <w:t>Wyn</w:t>
      </w:r>
      <w:proofErr w:type="spellEnd"/>
      <w:r w:rsidRPr="00501F21">
        <w:rPr>
          <w:rFonts w:ascii="Calibri" w:hAnsi="Calibri" w:cs="Calibri"/>
          <w:sz w:val="20"/>
          <w:szCs w:val="20"/>
        </w:rPr>
        <w:t xml:space="preserve"> (eds.), </w:t>
      </w:r>
      <w:proofErr w:type="gramStart"/>
      <w:r w:rsidRPr="00501F21">
        <w:rPr>
          <w:rFonts w:ascii="Calibri" w:hAnsi="Calibri" w:cs="Calibri"/>
          <w:i/>
          <w:iCs/>
          <w:sz w:val="20"/>
          <w:szCs w:val="20"/>
        </w:rPr>
        <w:t>For</w:t>
      </w:r>
      <w:proofErr w:type="gramEnd"/>
      <w:r w:rsidRPr="00501F21">
        <w:rPr>
          <w:rFonts w:ascii="Calibri" w:hAnsi="Calibri" w:cs="Calibri"/>
          <w:i/>
          <w:iCs/>
          <w:sz w:val="20"/>
          <w:szCs w:val="20"/>
        </w:rPr>
        <w:t xml:space="preserve"> we are young and...? Young people in a time of uncertainty</w:t>
      </w:r>
      <w:r w:rsidRPr="00501F21">
        <w:rPr>
          <w:rFonts w:ascii="Calibri" w:hAnsi="Calibri" w:cs="Calibri"/>
          <w:sz w:val="20"/>
          <w:szCs w:val="20"/>
        </w:rPr>
        <w:t>, Melbourne: Melbourne University Press.</w:t>
      </w:r>
    </w:p>
    <w:p w14:paraId="38A01E10" w14:textId="77777777" w:rsidR="00A70427" w:rsidRPr="00501F21" w:rsidRDefault="00EB5EA6" w:rsidP="00501F21">
      <w:pPr>
        <w:spacing w:before="120" w:after="120" w:line="264" w:lineRule="auto"/>
        <w:rPr>
          <w:rFonts w:ascii="Calibri" w:hAnsi="Calibri" w:cs="Calibri"/>
          <w:sz w:val="20"/>
          <w:szCs w:val="20"/>
        </w:rPr>
      </w:pPr>
      <w:proofErr w:type="gramStart"/>
      <w:r w:rsidRPr="00501F21">
        <w:rPr>
          <w:rFonts w:ascii="Calibri" w:hAnsi="Calibri" w:cs="Calibri"/>
          <w:sz w:val="20"/>
          <w:szCs w:val="20"/>
        </w:rPr>
        <w:t>Foundation for Young Australians</w:t>
      </w:r>
      <w:r w:rsidR="001D20A1" w:rsidRPr="00501F21">
        <w:rPr>
          <w:rFonts w:ascii="Calibri" w:hAnsi="Calibri" w:cs="Calibri"/>
          <w:sz w:val="20"/>
          <w:szCs w:val="20"/>
        </w:rPr>
        <w:t>,</w:t>
      </w:r>
      <w:r w:rsidRPr="00501F21">
        <w:rPr>
          <w:rFonts w:ascii="Calibri" w:hAnsi="Calibri" w:cs="Calibri"/>
          <w:sz w:val="20"/>
          <w:szCs w:val="20"/>
        </w:rPr>
        <w:t xml:space="preserve"> 2012.</w:t>
      </w:r>
      <w:proofErr w:type="gramEnd"/>
      <w:r w:rsidRPr="00501F21">
        <w:rPr>
          <w:rFonts w:ascii="Calibri" w:hAnsi="Calibri" w:cs="Calibri"/>
          <w:sz w:val="20"/>
          <w:szCs w:val="20"/>
        </w:rPr>
        <w:t xml:space="preserve"> </w:t>
      </w:r>
      <w:r w:rsidRPr="00501F21">
        <w:rPr>
          <w:rFonts w:ascii="Calibri" w:hAnsi="Calibri" w:cs="Calibri"/>
          <w:i/>
          <w:sz w:val="20"/>
          <w:szCs w:val="20"/>
        </w:rPr>
        <w:t>How Young People are Faring</w:t>
      </w:r>
      <w:r w:rsidRPr="00501F21">
        <w:rPr>
          <w:rFonts w:ascii="Calibri" w:hAnsi="Calibri" w:cs="Calibri"/>
          <w:sz w:val="20"/>
          <w:szCs w:val="20"/>
        </w:rPr>
        <w:t>, Melbourne: Foundation for Young Australians.</w:t>
      </w:r>
    </w:p>
    <w:p w14:paraId="508BA745" w14:textId="7E6C6D81" w:rsidR="00C87D7A" w:rsidRPr="00501F21" w:rsidRDefault="00C87D7A" w:rsidP="00501F21">
      <w:pPr>
        <w:spacing w:before="120" w:after="120" w:line="264" w:lineRule="auto"/>
        <w:rPr>
          <w:rFonts w:ascii="Calibri" w:hAnsi="Calibri" w:cs="Tahoma"/>
          <w:color w:val="000000"/>
          <w:sz w:val="20"/>
          <w:szCs w:val="20"/>
        </w:rPr>
      </w:pPr>
      <w:proofErr w:type="spellStart"/>
      <w:r w:rsidRPr="00501F21">
        <w:rPr>
          <w:rFonts w:ascii="Calibri" w:hAnsi="Calibri" w:cs="Tahoma"/>
          <w:color w:val="000000"/>
          <w:sz w:val="20"/>
          <w:szCs w:val="20"/>
        </w:rPr>
        <w:t>Garbutt</w:t>
      </w:r>
      <w:proofErr w:type="spellEnd"/>
      <w:r w:rsidRPr="00501F21">
        <w:rPr>
          <w:rFonts w:ascii="Calibri" w:hAnsi="Calibri" w:cs="Tahoma"/>
          <w:color w:val="000000"/>
          <w:sz w:val="20"/>
          <w:szCs w:val="20"/>
        </w:rPr>
        <w:t xml:space="preserve">, R. 2009. </w:t>
      </w:r>
      <w:proofErr w:type="gramStart"/>
      <w:r w:rsidRPr="00501F21">
        <w:rPr>
          <w:rFonts w:ascii="Calibri" w:hAnsi="Calibri" w:cs="Tahoma"/>
          <w:color w:val="000000"/>
          <w:sz w:val="20"/>
          <w:szCs w:val="20"/>
        </w:rPr>
        <w:t xml:space="preserve">Social inclusion and local practices of belonging </w:t>
      </w:r>
      <w:r w:rsidRPr="00501F21">
        <w:rPr>
          <w:rFonts w:ascii="Calibri" w:hAnsi="Calibri"/>
          <w:i/>
          <w:iCs/>
          <w:sz w:val="20"/>
          <w:szCs w:val="20"/>
        </w:rPr>
        <w:t xml:space="preserve">Cosmopolitan Civil Societies Journal, Vol.1, No.3 </w:t>
      </w:r>
      <w:proofErr w:type="spellStart"/>
      <w:r w:rsidRPr="00501F21">
        <w:rPr>
          <w:rFonts w:ascii="Calibri" w:hAnsi="Calibri"/>
          <w:i/>
          <w:iCs/>
          <w:sz w:val="20"/>
          <w:szCs w:val="20"/>
        </w:rPr>
        <w:t>pp</w:t>
      </w:r>
      <w:proofErr w:type="spellEnd"/>
      <w:r w:rsidRPr="00501F21">
        <w:rPr>
          <w:rFonts w:ascii="Calibri" w:hAnsi="Calibri"/>
          <w:i/>
          <w:iCs/>
          <w:sz w:val="20"/>
          <w:szCs w:val="20"/>
        </w:rPr>
        <w:t xml:space="preserve"> 84-108.</w:t>
      </w:r>
      <w:proofErr w:type="gramEnd"/>
    </w:p>
    <w:p w14:paraId="3C0DB44B" w14:textId="589BF5EE" w:rsidR="00A70427" w:rsidRPr="00501F21" w:rsidRDefault="00A70427" w:rsidP="00501F21">
      <w:pPr>
        <w:spacing w:before="120" w:after="120" w:line="264" w:lineRule="auto"/>
        <w:rPr>
          <w:rFonts w:ascii="Calibri" w:hAnsi="Calibri" w:cs="Calibri"/>
          <w:sz w:val="20"/>
          <w:szCs w:val="20"/>
        </w:rPr>
      </w:pPr>
      <w:proofErr w:type="spellStart"/>
      <w:r w:rsidRPr="00501F21">
        <w:rPr>
          <w:rFonts w:cs="Arial"/>
          <w:color w:val="000000"/>
          <w:sz w:val="20"/>
          <w:szCs w:val="20"/>
        </w:rPr>
        <w:t>Maslen</w:t>
      </w:r>
      <w:proofErr w:type="spellEnd"/>
      <w:r w:rsidRPr="00501F21">
        <w:rPr>
          <w:rFonts w:cs="Arial"/>
          <w:color w:val="000000"/>
          <w:sz w:val="20"/>
          <w:szCs w:val="20"/>
        </w:rPr>
        <w:t xml:space="preserve">, G. 2013. Students learn about debt the hard way, Sydney Morning Herald: </w:t>
      </w:r>
      <w:hyperlink r:id="rId10" w:anchor="ixzz2ibdBzokP" w:history="1">
        <w:r w:rsidRPr="00501F21">
          <w:rPr>
            <w:rStyle w:val="Hyperlink"/>
            <w:rFonts w:cs="Arial"/>
            <w:color w:val="003399"/>
            <w:sz w:val="20"/>
            <w:szCs w:val="20"/>
          </w:rPr>
          <w:t>http://www.smh.com.au/national/education/students-learn-about-debt-the-hard-way-20130719-2q8dj.html#ixzz2ibdBzokP</w:t>
        </w:r>
      </w:hyperlink>
      <w:r w:rsidRPr="00501F21">
        <w:rPr>
          <w:rFonts w:cs="Arial"/>
          <w:color w:val="000000"/>
          <w:sz w:val="20"/>
          <w:szCs w:val="20"/>
        </w:rPr>
        <w:t xml:space="preserve">  access date July 20, 3013</w:t>
      </w:r>
    </w:p>
    <w:p w14:paraId="7AE8468E" w14:textId="69D51EF4" w:rsidR="00113F95" w:rsidRPr="00501F21" w:rsidRDefault="00113F95" w:rsidP="00501F21">
      <w:pPr>
        <w:spacing w:before="120" w:after="120" w:line="264" w:lineRule="auto"/>
        <w:rPr>
          <w:rFonts w:ascii="Calibri" w:hAnsi="Calibri" w:cs="Calibri"/>
          <w:sz w:val="20"/>
          <w:szCs w:val="20"/>
        </w:rPr>
      </w:pPr>
      <w:r w:rsidRPr="00501F21">
        <w:rPr>
          <w:rFonts w:ascii="Calibri" w:hAnsi="Calibri" w:cs="Calibri"/>
          <w:sz w:val="20"/>
          <w:szCs w:val="20"/>
        </w:rPr>
        <w:t xml:space="preserve">McLean, S. 2011. Managing risk and marginality </w:t>
      </w:r>
      <w:r w:rsidR="00EB5EA6" w:rsidRPr="00501F21">
        <w:rPr>
          <w:rFonts w:ascii="Calibri" w:hAnsi="Calibri" w:cs="Calibri"/>
          <w:sz w:val="20"/>
          <w:szCs w:val="20"/>
        </w:rPr>
        <w:t>pp</w:t>
      </w:r>
      <w:r w:rsidR="00222E59" w:rsidRPr="00501F21">
        <w:rPr>
          <w:rFonts w:ascii="Calibri" w:hAnsi="Calibri" w:cs="Calibri"/>
          <w:sz w:val="20"/>
          <w:szCs w:val="20"/>
        </w:rPr>
        <w:t xml:space="preserve">. </w:t>
      </w:r>
      <w:r w:rsidRPr="00501F21">
        <w:rPr>
          <w:rFonts w:ascii="Calibri" w:hAnsi="Calibri" w:cs="Calibri"/>
          <w:sz w:val="20"/>
          <w:szCs w:val="20"/>
        </w:rPr>
        <w:t xml:space="preserve">158-174 in S. Beadle, R. </w:t>
      </w:r>
      <w:proofErr w:type="spellStart"/>
      <w:r w:rsidRPr="00501F21">
        <w:rPr>
          <w:rFonts w:ascii="Calibri" w:hAnsi="Calibri" w:cs="Calibri"/>
          <w:sz w:val="20"/>
          <w:szCs w:val="20"/>
        </w:rPr>
        <w:t>Holdsworth</w:t>
      </w:r>
      <w:proofErr w:type="spellEnd"/>
      <w:r w:rsidRPr="00501F21">
        <w:rPr>
          <w:rFonts w:ascii="Calibri" w:hAnsi="Calibri" w:cs="Calibri"/>
          <w:sz w:val="20"/>
          <w:szCs w:val="20"/>
        </w:rPr>
        <w:t xml:space="preserve"> &amp; J. </w:t>
      </w:r>
      <w:proofErr w:type="spellStart"/>
      <w:r w:rsidRPr="00501F21">
        <w:rPr>
          <w:rFonts w:ascii="Calibri" w:hAnsi="Calibri" w:cs="Calibri"/>
          <w:sz w:val="20"/>
          <w:szCs w:val="20"/>
        </w:rPr>
        <w:t>Wyn</w:t>
      </w:r>
      <w:proofErr w:type="spellEnd"/>
      <w:r w:rsidRPr="00501F21">
        <w:rPr>
          <w:rFonts w:ascii="Calibri" w:hAnsi="Calibri" w:cs="Calibri"/>
          <w:sz w:val="20"/>
          <w:szCs w:val="20"/>
        </w:rPr>
        <w:t xml:space="preserve"> (eds.), </w:t>
      </w:r>
      <w:proofErr w:type="gramStart"/>
      <w:r w:rsidRPr="00501F21">
        <w:rPr>
          <w:rFonts w:ascii="Calibri" w:hAnsi="Calibri" w:cs="Calibri"/>
          <w:i/>
          <w:iCs/>
          <w:sz w:val="20"/>
          <w:szCs w:val="20"/>
        </w:rPr>
        <w:t>For</w:t>
      </w:r>
      <w:proofErr w:type="gramEnd"/>
      <w:r w:rsidRPr="00501F21">
        <w:rPr>
          <w:rFonts w:ascii="Calibri" w:hAnsi="Calibri" w:cs="Calibri"/>
          <w:i/>
          <w:iCs/>
          <w:sz w:val="20"/>
          <w:szCs w:val="20"/>
        </w:rPr>
        <w:t xml:space="preserve"> we are young and...? Young people in a time of uncertainty</w:t>
      </w:r>
      <w:r w:rsidRPr="00501F21">
        <w:rPr>
          <w:rFonts w:ascii="Calibri" w:hAnsi="Calibri" w:cs="Calibri"/>
          <w:sz w:val="20"/>
          <w:szCs w:val="20"/>
        </w:rPr>
        <w:t>, Melbourne: Melbourne University Press.</w:t>
      </w:r>
    </w:p>
    <w:p w14:paraId="3BE7A1DC" w14:textId="65E7DEB2" w:rsidR="00113F95" w:rsidRPr="00501F21" w:rsidRDefault="00113F95" w:rsidP="00501F21">
      <w:pPr>
        <w:spacing w:before="120" w:after="120" w:line="264" w:lineRule="auto"/>
        <w:rPr>
          <w:rFonts w:cs="HelveticaNeue-Roman"/>
          <w:sz w:val="20"/>
          <w:szCs w:val="20"/>
          <w:lang w:val="en-AU"/>
        </w:rPr>
      </w:pPr>
      <w:proofErr w:type="spellStart"/>
      <w:r w:rsidRPr="00501F21">
        <w:rPr>
          <w:rFonts w:cs="HelveticaNeue-Roman"/>
          <w:sz w:val="20"/>
          <w:szCs w:val="20"/>
          <w:lang w:val="en-AU"/>
        </w:rPr>
        <w:t>Polesel</w:t>
      </w:r>
      <w:proofErr w:type="spellEnd"/>
      <w:r w:rsidRPr="00501F21">
        <w:rPr>
          <w:rFonts w:cs="HelveticaNeue-Roman"/>
          <w:sz w:val="20"/>
          <w:szCs w:val="20"/>
          <w:lang w:val="en-AU"/>
        </w:rPr>
        <w:t>, J.</w:t>
      </w:r>
      <w:r w:rsidR="00EB5EA6" w:rsidRPr="00501F21">
        <w:rPr>
          <w:rFonts w:cs="HelveticaNeue-Roman"/>
          <w:sz w:val="20"/>
          <w:szCs w:val="20"/>
          <w:lang w:val="en-AU"/>
        </w:rPr>
        <w:t>,</w:t>
      </w:r>
      <w:r w:rsidRPr="00501F21">
        <w:rPr>
          <w:rFonts w:cs="HelveticaNeue-Roman"/>
          <w:sz w:val="20"/>
          <w:szCs w:val="20"/>
          <w:lang w:val="en-AU"/>
        </w:rPr>
        <w:t xml:space="preserve"> </w:t>
      </w:r>
      <w:proofErr w:type="spellStart"/>
      <w:r w:rsidRPr="00501F21">
        <w:rPr>
          <w:rFonts w:cs="HelveticaNeue-Roman"/>
          <w:sz w:val="20"/>
          <w:szCs w:val="20"/>
          <w:lang w:val="en-AU"/>
        </w:rPr>
        <w:t>Dulfer</w:t>
      </w:r>
      <w:proofErr w:type="spellEnd"/>
      <w:r w:rsidRPr="00501F21">
        <w:rPr>
          <w:rFonts w:cs="HelveticaNeue-Roman"/>
          <w:sz w:val="20"/>
          <w:szCs w:val="20"/>
          <w:lang w:val="en-AU"/>
        </w:rPr>
        <w:t xml:space="preserve">, N., Turnbull, </w:t>
      </w:r>
      <w:proofErr w:type="gramStart"/>
      <w:r w:rsidRPr="00501F21">
        <w:rPr>
          <w:rFonts w:cs="HelveticaNeue-Roman"/>
          <w:sz w:val="20"/>
          <w:szCs w:val="20"/>
          <w:lang w:val="en-AU"/>
        </w:rPr>
        <w:t>M</w:t>
      </w:r>
      <w:proofErr w:type="gramEnd"/>
      <w:r w:rsidR="0085623C" w:rsidRPr="00501F21">
        <w:rPr>
          <w:rFonts w:cs="HelveticaNeue-Roman"/>
          <w:sz w:val="20"/>
          <w:szCs w:val="20"/>
          <w:lang w:val="en-AU"/>
        </w:rPr>
        <w:t>.</w:t>
      </w:r>
      <w:r w:rsidRPr="00501F21">
        <w:rPr>
          <w:rFonts w:cs="HelveticaNeue-Roman"/>
          <w:sz w:val="20"/>
          <w:szCs w:val="20"/>
          <w:lang w:val="en-AU"/>
        </w:rPr>
        <w:t xml:space="preserve"> 2012 </w:t>
      </w:r>
      <w:r w:rsidRPr="00501F21">
        <w:rPr>
          <w:rFonts w:cs="HelveticaNeue-Medium"/>
          <w:i/>
          <w:sz w:val="20"/>
          <w:szCs w:val="20"/>
          <w:lang w:val="en-AU"/>
        </w:rPr>
        <w:t>The Experience of Education:</w:t>
      </w:r>
      <w:r w:rsidRPr="00501F21">
        <w:rPr>
          <w:rFonts w:cs="HelveticaNeue-Roman"/>
          <w:i/>
          <w:sz w:val="20"/>
          <w:szCs w:val="20"/>
          <w:lang w:val="en-AU"/>
        </w:rPr>
        <w:t xml:space="preserve"> The impacts of high stakes testing on school students and their families Literature Review</w:t>
      </w:r>
      <w:r w:rsidR="00EB5EA6" w:rsidRPr="00501F21">
        <w:rPr>
          <w:rFonts w:cs="HelveticaNeue-Roman"/>
          <w:sz w:val="20"/>
          <w:szCs w:val="20"/>
          <w:lang w:val="en-AU"/>
        </w:rPr>
        <w:t>,</w:t>
      </w:r>
      <w:r w:rsidRPr="00501F21">
        <w:rPr>
          <w:rFonts w:cs="HelveticaNeue-Roman"/>
          <w:sz w:val="20"/>
          <w:szCs w:val="20"/>
          <w:lang w:val="en-AU"/>
        </w:rPr>
        <w:t xml:space="preserve"> Whitlam Institute, University of Western Sydney</w:t>
      </w:r>
      <w:r w:rsidR="0085623C" w:rsidRPr="00501F21">
        <w:rPr>
          <w:rFonts w:cs="HelveticaNeue-Roman"/>
          <w:sz w:val="20"/>
          <w:szCs w:val="20"/>
          <w:lang w:val="en-AU"/>
        </w:rPr>
        <w:t>.</w:t>
      </w:r>
    </w:p>
    <w:p w14:paraId="40393A88" w14:textId="77777777" w:rsidR="00D52B09" w:rsidRPr="00501F21" w:rsidRDefault="00D52B09" w:rsidP="00501F21">
      <w:pPr>
        <w:spacing w:before="120" w:after="120" w:line="264" w:lineRule="auto"/>
        <w:rPr>
          <w:rFonts w:cs="HelveticaNeue-Roman"/>
          <w:sz w:val="20"/>
          <w:szCs w:val="20"/>
          <w:lang w:val="en-AU"/>
        </w:rPr>
      </w:pPr>
      <w:r w:rsidRPr="00501F21">
        <w:rPr>
          <w:rFonts w:cs="HelveticaNeue-Roman"/>
          <w:sz w:val="20"/>
          <w:szCs w:val="20"/>
          <w:lang w:val="en-AU"/>
        </w:rPr>
        <w:t>Pusey, M. 2007. The Changing Relationship between the Generations....</w:t>
      </w:r>
      <w:r w:rsidR="00B62245" w:rsidRPr="00501F21">
        <w:rPr>
          <w:rFonts w:cs="HelveticaNeue-Roman"/>
          <w:sz w:val="20"/>
          <w:szCs w:val="20"/>
          <w:lang w:val="en-AU"/>
        </w:rPr>
        <w:t xml:space="preserve"> </w:t>
      </w:r>
      <w:r w:rsidRPr="00501F21">
        <w:rPr>
          <w:rFonts w:cs="HelveticaNeue-Roman"/>
          <w:sz w:val="20"/>
          <w:szCs w:val="20"/>
          <w:lang w:val="en-AU"/>
        </w:rPr>
        <w:t xml:space="preserve">It could even be good news? </w:t>
      </w:r>
      <w:r w:rsidRPr="00501F21">
        <w:rPr>
          <w:rFonts w:cs="HelveticaNeue-Roman"/>
          <w:i/>
          <w:sz w:val="20"/>
          <w:szCs w:val="20"/>
          <w:lang w:val="en-AU"/>
        </w:rPr>
        <w:t>Youth Studies Australia</w:t>
      </w:r>
      <w:r w:rsidRPr="00501F21">
        <w:rPr>
          <w:rFonts w:cs="HelveticaNeue-Roman"/>
          <w:sz w:val="20"/>
          <w:szCs w:val="20"/>
          <w:lang w:val="en-AU"/>
        </w:rPr>
        <w:t>, 26(1): 9-16.</w:t>
      </w:r>
    </w:p>
    <w:p w14:paraId="6E87436D" w14:textId="732A5DDD" w:rsidR="00113F95" w:rsidRPr="00501F21" w:rsidRDefault="0085623C" w:rsidP="00501F21">
      <w:pPr>
        <w:spacing w:before="120" w:after="120" w:line="264" w:lineRule="auto"/>
        <w:rPr>
          <w:rFonts w:cs="HelveticaNeue-Roman"/>
          <w:sz w:val="20"/>
          <w:szCs w:val="20"/>
          <w:lang w:val="en-AU"/>
        </w:rPr>
      </w:pPr>
      <w:proofErr w:type="gramStart"/>
      <w:r w:rsidRPr="00501F21">
        <w:rPr>
          <w:rFonts w:cs="HelveticaNeue-Roman"/>
          <w:sz w:val="20"/>
          <w:szCs w:val="20"/>
          <w:lang w:val="en-AU"/>
        </w:rPr>
        <w:t>Reimer, E. 2013.</w:t>
      </w:r>
      <w:proofErr w:type="gramEnd"/>
      <w:r w:rsidR="00113F95" w:rsidRPr="00501F21">
        <w:rPr>
          <w:rFonts w:cs="HelveticaNeue-Roman"/>
          <w:sz w:val="20"/>
          <w:szCs w:val="20"/>
          <w:lang w:val="en-AU"/>
        </w:rPr>
        <w:t xml:space="preserve"> </w:t>
      </w:r>
      <w:r w:rsidR="00113F95" w:rsidRPr="00501F21">
        <w:rPr>
          <w:rFonts w:cs="HelveticaNeue-Roman"/>
          <w:i/>
          <w:sz w:val="20"/>
          <w:szCs w:val="20"/>
          <w:lang w:val="en-AU"/>
        </w:rPr>
        <w:t>AYAC National Snapshot of Youth Work</w:t>
      </w:r>
      <w:r w:rsidR="00EB5EA6" w:rsidRPr="00501F21">
        <w:rPr>
          <w:rFonts w:cs="HelveticaNeue-Roman"/>
          <w:sz w:val="20"/>
          <w:szCs w:val="20"/>
          <w:lang w:val="en-AU"/>
        </w:rPr>
        <w:t>,</w:t>
      </w:r>
      <w:r w:rsidRPr="00501F21">
        <w:rPr>
          <w:rFonts w:cs="HelveticaNeue-Roman"/>
          <w:sz w:val="20"/>
          <w:szCs w:val="20"/>
          <w:lang w:val="en-AU"/>
        </w:rPr>
        <w:t xml:space="preserve"> Sydney: </w:t>
      </w:r>
      <w:r w:rsidR="00113F95" w:rsidRPr="00501F21">
        <w:rPr>
          <w:rFonts w:cs="HelveticaNeue-Roman"/>
          <w:sz w:val="20"/>
          <w:szCs w:val="20"/>
          <w:lang w:val="en-AU"/>
        </w:rPr>
        <w:t>Australian Youth Affairs Coalition</w:t>
      </w:r>
      <w:r w:rsidRPr="00501F21">
        <w:rPr>
          <w:rFonts w:cs="HelveticaNeue-Roman"/>
          <w:sz w:val="20"/>
          <w:szCs w:val="20"/>
          <w:lang w:val="en-AU"/>
        </w:rPr>
        <w:t>.</w:t>
      </w:r>
      <w:r w:rsidR="00113F95" w:rsidRPr="00501F21">
        <w:rPr>
          <w:rFonts w:cs="HelveticaNeue-Roman"/>
          <w:sz w:val="20"/>
          <w:szCs w:val="20"/>
          <w:lang w:val="en-AU"/>
        </w:rPr>
        <w:t xml:space="preserve"> </w:t>
      </w:r>
    </w:p>
    <w:p w14:paraId="5632AC80" w14:textId="44420132" w:rsidR="007048B5" w:rsidRPr="00501F21" w:rsidRDefault="0085623C" w:rsidP="00501F21">
      <w:pPr>
        <w:spacing w:before="120" w:after="120" w:line="264" w:lineRule="auto"/>
        <w:rPr>
          <w:sz w:val="20"/>
          <w:szCs w:val="20"/>
          <w:lang w:val="en-AU"/>
        </w:rPr>
      </w:pPr>
      <w:r w:rsidRPr="00501F21">
        <w:rPr>
          <w:sz w:val="20"/>
          <w:szCs w:val="20"/>
          <w:lang w:val="en-AU"/>
        </w:rPr>
        <w:t>Stark, J.</w:t>
      </w:r>
      <w:r w:rsidR="007048B5" w:rsidRPr="00501F21">
        <w:rPr>
          <w:sz w:val="20"/>
          <w:szCs w:val="20"/>
          <w:lang w:val="en-AU"/>
        </w:rPr>
        <w:t xml:space="preserve"> 2008</w:t>
      </w:r>
      <w:r w:rsidRPr="00501F21">
        <w:rPr>
          <w:sz w:val="20"/>
          <w:szCs w:val="20"/>
          <w:lang w:val="en-AU"/>
        </w:rPr>
        <w:t>.</w:t>
      </w:r>
      <w:r w:rsidR="007048B5" w:rsidRPr="00501F21">
        <w:rPr>
          <w:sz w:val="20"/>
          <w:szCs w:val="20"/>
          <w:lang w:val="en-AU"/>
        </w:rPr>
        <w:t xml:space="preserve"> Mental illness ravaging nation’s youth</w:t>
      </w:r>
      <w:r w:rsidRPr="00501F21">
        <w:rPr>
          <w:sz w:val="20"/>
          <w:szCs w:val="20"/>
          <w:lang w:val="en-AU"/>
        </w:rPr>
        <w:t>: o</w:t>
      </w:r>
      <w:r w:rsidR="007048B5" w:rsidRPr="00501F21">
        <w:rPr>
          <w:sz w:val="20"/>
          <w:szCs w:val="20"/>
          <w:lang w:val="en-AU"/>
        </w:rPr>
        <w:t>ne in four now affected</w:t>
      </w:r>
      <w:r w:rsidRPr="00501F21">
        <w:rPr>
          <w:sz w:val="20"/>
          <w:szCs w:val="20"/>
          <w:lang w:val="en-AU"/>
        </w:rPr>
        <w:t>,</w:t>
      </w:r>
      <w:r w:rsidR="007048B5" w:rsidRPr="00501F21">
        <w:rPr>
          <w:sz w:val="20"/>
          <w:szCs w:val="20"/>
          <w:lang w:val="en-AU"/>
        </w:rPr>
        <w:t xml:space="preserve"> </w:t>
      </w:r>
      <w:r w:rsidRPr="00501F21">
        <w:rPr>
          <w:sz w:val="20"/>
          <w:szCs w:val="20"/>
          <w:lang w:val="en-AU"/>
        </w:rPr>
        <w:t>The Age,</w:t>
      </w:r>
      <w:r w:rsidR="007048B5" w:rsidRPr="00501F21">
        <w:rPr>
          <w:sz w:val="20"/>
          <w:szCs w:val="20"/>
          <w:lang w:val="en-AU"/>
        </w:rPr>
        <w:t xml:space="preserve"> Friday, October 24</w:t>
      </w:r>
      <w:r w:rsidRPr="00501F21">
        <w:rPr>
          <w:sz w:val="20"/>
          <w:szCs w:val="20"/>
          <w:lang w:val="en-AU"/>
        </w:rPr>
        <w:t>.</w:t>
      </w:r>
    </w:p>
    <w:p w14:paraId="57916547" w14:textId="77777777" w:rsidR="00A70427" w:rsidRPr="00501F21" w:rsidRDefault="00A70427" w:rsidP="00501F21">
      <w:pPr>
        <w:spacing w:before="120" w:after="120" w:line="264" w:lineRule="auto"/>
        <w:rPr>
          <w:rFonts w:ascii="Calibri" w:hAnsi="Calibri" w:cs="Calibri"/>
          <w:sz w:val="20"/>
          <w:szCs w:val="20"/>
        </w:rPr>
      </w:pPr>
      <w:r w:rsidRPr="00501F21">
        <w:rPr>
          <w:rFonts w:ascii="Calibri" w:hAnsi="Calibri" w:cs="Calibri"/>
          <w:sz w:val="20"/>
          <w:szCs w:val="20"/>
        </w:rPr>
        <w:t xml:space="preserve">White, R. and </w:t>
      </w:r>
      <w:proofErr w:type="spellStart"/>
      <w:r w:rsidRPr="00501F21">
        <w:rPr>
          <w:rFonts w:ascii="Calibri" w:hAnsi="Calibri" w:cs="Calibri"/>
          <w:sz w:val="20"/>
          <w:szCs w:val="20"/>
        </w:rPr>
        <w:t>Wyn</w:t>
      </w:r>
      <w:proofErr w:type="spellEnd"/>
      <w:r w:rsidRPr="00501F21">
        <w:rPr>
          <w:rFonts w:ascii="Calibri" w:hAnsi="Calibri" w:cs="Calibri"/>
          <w:sz w:val="20"/>
          <w:szCs w:val="20"/>
        </w:rPr>
        <w:t xml:space="preserve">, J. 2012. </w:t>
      </w:r>
      <w:r w:rsidRPr="00501F21">
        <w:rPr>
          <w:rStyle w:val="Emphasis"/>
          <w:rFonts w:ascii="Calibri" w:hAnsi="Calibri" w:cs="Calibri"/>
          <w:sz w:val="20"/>
          <w:szCs w:val="20"/>
        </w:rPr>
        <w:t>Youth and Society</w:t>
      </w:r>
      <w:r w:rsidRPr="00501F21">
        <w:rPr>
          <w:rFonts w:ascii="Calibri" w:hAnsi="Calibri" w:cs="Calibri"/>
          <w:sz w:val="20"/>
          <w:szCs w:val="20"/>
        </w:rPr>
        <w:t xml:space="preserve"> (3rd Edition), Melbourne: Oxford University Press.</w:t>
      </w:r>
    </w:p>
    <w:p w14:paraId="7FE73107" w14:textId="77777777" w:rsidR="00A70427" w:rsidRPr="00501F21" w:rsidRDefault="00A70427" w:rsidP="00501F21">
      <w:pPr>
        <w:spacing w:before="120" w:after="120" w:line="264" w:lineRule="auto"/>
        <w:rPr>
          <w:rFonts w:ascii="Calibri" w:hAnsi="Calibri" w:cs="Calibri"/>
          <w:sz w:val="20"/>
          <w:szCs w:val="20"/>
        </w:rPr>
      </w:pPr>
      <w:proofErr w:type="spellStart"/>
      <w:proofErr w:type="gramStart"/>
      <w:r w:rsidRPr="00501F21">
        <w:rPr>
          <w:rFonts w:ascii="Calibri" w:hAnsi="Calibri" w:cs="Calibri"/>
          <w:sz w:val="20"/>
          <w:szCs w:val="20"/>
        </w:rPr>
        <w:t>Wierenga</w:t>
      </w:r>
      <w:proofErr w:type="spellEnd"/>
      <w:r w:rsidRPr="00501F21">
        <w:rPr>
          <w:rFonts w:ascii="Calibri" w:hAnsi="Calibri" w:cs="Calibri"/>
          <w:sz w:val="20"/>
          <w:szCs w:val="20"/>
        </w:rPr>
        <w:t>, A. 1999.</w:t>
      </w:r>
      <w:proofErr w:type="gramEnd"/>
      <w:r w:rsidRPr="00501F21">
        <w:rPr>
          <w:rFonts w:ascii="Calibri" w:hAnsi="Calibri" w:cs="Calibri"/>
          <w:sz w:val="20"/>
          <w:szCs w:val="20"/>
        </w:rPr>
        <w:t xml:space="preserve"> </w:t>
      </w:r>
      <w:proofErr w:type="gramStart"/>
      <w:r w:rsidRPr="00501F21">
        <w:rPr>
          <w:rFonts w:ascii="Calibri" w:hAnsi="Calibri" w:cs="Calibri"/>
          <w:sz w:val="20"/>
          <w:szCs w:val="20"/>
        </w:rPr>
        <w:t>Imagined trajectories: local culture and social identity.</w:t>
      </w:r>
      <w:proofErr w:type="gramEnd"/>
      <w:r w:rsidRPr="00501F21">
        <w:rPr>
          <w:rFonts w:ascii="Calibri" w:hAnsi="Calibri" w:cs="Calibri"/>
          <w:sz w:val="20"/>
          <w:szCs w:val="20"/>
        </w:rPr>
        <w:t xml:space="preserve"> In R White (</w:t>
      </w:r>
      <w:proofErr w:type="spellStart"/>
      <w:proofErr w:type="gramStart"/>
      <w:r w:rsidRPr="00501F21">
        <w:rPr>
          <w:rFonts w:ascii="Calibri" w:hAnsi="Calibri" w:cs="Calibri"/>
          <w:sz w:val="20"/>
          <w:szCs w:val="20"/>
        </w:rPr>
        <w:t>ed</w:t>
      </w:r>
      <w:proofErr w:type="spellEnd"/>
      <w:proofErr w:type="gramEnd"/>
      <w:r w:rsidRPr="00501F21">
        <w:rPr>
          <w:rFonts w:ascii="Calibri" w:hAnsi="Calibri" w:cs="Calibri"/>
          <w:sz w:val="20"/>
          <w:szCs w:val="20"/>
        </w:rPr>
        <w:t>) Australian Youth Cultures, on the margins and in the mainstream (</w:t>
      </w:r>
      <w:proofErr w:type="spellStart"/>
      <w:r w:rsidRPr="00501F21">
        <w:rPr>
          <w:rFonts w:ascii="Calibri" w:hAnsi="Calibri" w:cs="Calibri"/>
          <w:sz w:val="20"/>
          <w:szCs w:val="20"/>
        </w:rPr>
        <w:t>pp</w:t>
      </w:r>
      <w:proofErr w:type="spellEnd"/>
      <w:r w:rsidRPr="00501F21">
        <w:rPr>
          <w:rFonts w:ascii="Calibri" w:hAnsi="Calibri" w:cs="Calibri"/>
          <w:sz w:val="20"/>
          <w:szCs w:val="20"/>
        </w:rPr>
        <w:t xml:space="preserve"> 189-199) Hobart:  Australian Clearinghouse for Youth Studies.</w:t>
      </w:r>
    </w:p>
    <w:p w14:paraId="6350CA62" w14:textId="77777777" w:rsidR="00A70427" w:rsidRPr="00501F21" w:rsidRDefault="00A70427" w:rsidP="00501F21">
      <w:pPr>
        <w:spacing w:before="120" w:after="120" w:line="264" w:lineRule="auto"/>
        <w:rPr>
          <w:rFonts w:ascii="Calibri" w:hAnsi="Calibri" w:cs="Calibri"/>
          <w:sz w:val="20"/>
          <w:szCs w:val="20"/>
        </w:rPr>
      </w:pPr>
      <w:proofErr w:type="spellStart"/>
      <w:proofErr w:type="gramStart"/>
      <w:r w:rsidRPr="00501F21">
        <w:rPr>
          <w:rFonts w:ascii="Calibri" w:hAnsi="Calibri" w:cs="Calibri"/>
          <w:sz w:val="20"/>
          <w:szCs w:val="20"/>
        </w:rPr>
        <w:t>Wierenga</w:t>
      </w:r>
      <w:proofErr w:type="spellEnd"/>
      <w:r w:rsidRPr="00501F21">
        <w:rPr>
          <w:rFonts w:ascii="Calibri" w:hAnsi="Calibri" w:cs="Calibri"/>
          <w:sz w:val="20"/>
          <w:szCs w:val="20"/>
        </w:rPr>
        <w:t>, A. 2001.</w:t>
      </w:r>
      <w:proofErr w:type="gramEnd"/>
      <w:r w:rsidRPr="00501F21">
        <w:rPr>
          <w:rFonts w:ascii="Calibri" w:hAnsi="Calibri" w:cs="Calibri"/>
          <w:sz w:val="20"/>
          <w:szCs w:val="20"/>
        </w:rPr>
        <w:t xml:space="preserve"> </w:t>
      </w:r>
      <w:proofErr w:type="gramStart"/>
      <w:r w:rsidRPr="00501F21">
        <w:rPr>
          <w:rFonts w:ascii="Calibri" w:hAnsi="Calibri" w:cs="Calibri"/>
          <w:i/>
          <w:sz w:val="20"/>
          <w:szCs w:val="20"/>
        </w:rPr>
        <w:t>Making a Life</w:t>
      </w:r>
      <w:r w:rsidRPr="00501F21">
        <w:rPr>
          <w:rFonts w:ascii="Calibri" w:hAnsi="Calibri" w:cs="Calibri"/>
          <w:sz w:val="20"/>
          <w:szCs w:val="20"/>
        </w:rPr>
        <w:t xml:space="preserve"> PhD Thesis, School of Sociology and Social Work, University of Tasmania.</w:t>
      </w:r>
      <w:proofErr w:type="gramEnd"/>
    </w:p>
    <w:p w14:paraId="2D7100B9" w14:textId="77777777" w:rsidR="00A70427" w:rsidRPr="00501F21" w:rsidRDefault="00A70427" w:rsidP="00501F21">
      <w:pPr>
        <w:spacing w:before="120" w:after="120" w:line="264" w:lineRule="auto"/>
        <w:rPr>
          <w:rFonts w:ascii="Calibri" w:hAnsi="Calibri" w:cs="Calibri"/>
          <w:sz w:val="20"/>
          <w:szCs w:val="20"/>
        </w:rPr>
      </w:pPr>
      <w:proofErr w:type="spellStart"/>
      <w:proofErr w:type="gramStart"/>
      <w:r w:rsidRPr="00501F21">
        <w:rPr>
          <w:rFonts w:ascii="Calibri" w:hAnsi="Calibri" w:cs="Calibri"/>
          <w:sz w:val="20"/>
          <w:szCs w:val="20"/>
        </w:rPr>
        <w:t>Wierenga</w:t>
      </w:r>
      <w:proofErr w:type="spellEnd"/>
      <w:r w:rsidRPr="00501F21">
        <w:rPr>
          <w:rFonts w:ascii="Calibri" w:hAnsi="Calibri" w:cs="Calibri"/>
          <w:sz w:val="20"/>
          <w:szCs w:val="20"/>
        </w:rPr>
        <w:t>, A. 2009.</w:t>
      </w:r>
      <w:proofErr w:type="gramEnd"/>
      <w:r w:rsidRPr="00501F21">
        <w:rPr>
          <w:rFonts w:ascii="Calibri" w:hAnsi="Calibri" w:cs="Calibri"/>
          <w:sz w:val="20"/>
          <w:szCs w:val="20"/>
        </w:rPr>
        <w:t xml:space="preserve"> </w:t>
      </w:r>
      <w:r w:rsidRPr="00501F21">
        <w:rPr>
          <w:rFonts w:ascii="Calibri" w:hAnsi="Calibri" w:cs="Calibri"/>
          <w:i/>
          <w:iCs/>
          <w:sz w:val="20"/>
          <w:szCs w:val="20"/>
        </w:rPr>
        <w:t>Young People Making a Life</w:t>
      </w:r>
      <w:r w:rsidRPr="00501F21">
        <w:rPr>
          <w:rFonts w:ascii="Calibri" w:hAnsi="Calibri" w:cs="Calibri"/>
          <w:sz w:val="20"/>
          <w:szCs w:val="20"/>
        </w:rPr>
        <w:t xml:space="preserve"> </w:t>
      </w:r>
      <w:proofErr w:type="spellStart"/>
      <w:r w:rsidRPr="00501F21">
        <w:rPr>
          <w:rFonts w:ascii="Calibri" w:hAnsi="Calibri" w:cs="Calibri"/>
          <w:sz w:val="20"/>
          <w:szCs w:val="20"/>
        </w:rPr>
        <w:t>Houndmills</w:t>
      </w:r>
      <w:proofErr w:type="spellEnd"/>
      <w:r w:rsidRPr="00501F21">
        <w:rPr>
          <w:rFonts w:ascii="Calibri" w:hAnsi="Calibri" w:cs="Calibri"/>
          <w:sz w:val="20"/>
          <w:szCs w:val="20"/>
        </w:rPr>
        <w:t>, Basingstoke: Palgrave Macmillan.</w:t>
      </w:r>
    </w:p>
    <w:p w14:paraId="63357AFE" w14:textId="77777777" w:rsidR="00A70427" w:rsidRPr="00501F21" w:rsidRDefault="00A70427" w:rsidP="00501F21">
      <w:pPr>
        <w:spacing w:before="120" w:after="120" w:line="264" w:lineRule="auto"/>
        <w:rPr>
          <w:sz w:val="20"/>
          <w:szCs w:val="20"/>
          <w:lang w:eastAsia="en-AU"/>
        </w:rPr>
      </w:pPr>
      <w:proofErr w:type="spellStart"/>
      <w:proofErr w:type="gramStart"/>
      <w:r w:rsidRPr="00501F21">
        <w:rPr>
          <w:rFonts w:cs="Calibri"/>
          <w:sz w:val="20"/>
          <w:szCs w:val="20"/>
        </w:rPr>
        <w:t>Wierenga</w:t>
      </w:r>
      <w:proofErr w:type="spellEnd"/>
      <w:r w:rsidRPr="00501F21">
        <w:rPr>
          <w:rFonts w:cs="Calibri"/>
          <w:sz w:val="20"/>
          <w:szCs w:val="20"/>
        </w:rPr>
        <w:t>, A. 2011.</w:t>
      </w:r>
      <w:proofErr w:type="gramEnd"/>
      <w:r w:rsidRPr="00501F21">
        <w:rPr>
          <w:rFonts w:cs="Calibri"/>
          <w:sz w:val="20"/>
          <w:szCs w:val="20"/>
        </w:rPr>
        <w:t xml:space="preserve"> ‘</w:t>
      </w:r>
      <w:r w:rsidRPr="00501F21">
        <w:rPr>
          <w:sz w:val="20"/>
          <w:szCs w:val="20"/>
          <w:lang w:eastAsia="en-AU"/>
        </w:rPr>
        <w:t xml:space="preserve">Transitions, local culture and human dignity: Rural young men in a changing world’ </w:t>
      </w:r>
      <w:r w:rsidRPr="00501F21">
        <w:rPr>
          <w:rFonts w:cs="Arial"/>
          <w:i/>
          <w:sz w:val="20"/>
          <w:szCs w:val="20"/>
          <w:lang w:eastAsia="en-AU"/>
        </w:rPr>
        <w:t xml:space="preserve">Journal of </w:t>
      </w:r>
      <w:proofErr w:type="gramStart"/>
      <w:r w:rsidRPr="00501F21">
        <w:rPr>
          <w:rFonts w:cs="Arial"/>
          <w:i/>
          <w:sz w:val="20"/>
          <w:szCs w:val="20"/>
          <w:lang w:eastAsia="en-AU"/>
        </w:rPr>
        <w:t>Sociology</w:t>
      </w:r>
      <w:r w:rsidRPr="00501F21">
        <w:rPr>
          <w:rFonts w:cs="Arial"/>
          <w:sz w:val="20"/>
          <w:szCs w:val="20"/>
          <w:lang w:eastAsia="en-AU"/>
        </w:rPr>
        <w:t xml:space="preserve">  47</w:t>
      </w:r>
      <w:proofErr w:type="gramEnd"/>
      <w:r w:rsidRPr="00501F21">
        <w:rPr>
          <w:rFonts w:cs="Arial"/>
          <w:sz w:val="20"/>
          <w:szCs w:val="20"/>
          <w:lang w:eastAsia="en-AU"/>
        </w:rPr>
        <w:t xml:space="preserve"> (4) 371-387.</w:t>
      </w:r>
    </w:p>
    <w:p w14:paraId="711086BC" w14:textId="2B9A16EC" w:rsidR="00113F95" w:rsidRPr="00501F21" w:rsidRDefault="00113F95" w:rsidP="00501F21">
      <w:pPr>
        <w:spacing w:before="120" w:after="120" w:line="264" w:lineRule="auto"/>
        <w:rPr>
          <w:sz w:val="20"/>
          <w:szCs w:val="20"/>
          <w:lang w:val="en-AU"/>
        </w:rPr>
      </w:pPr>
      <w:r w:rsidRPr="00501F21">
        <w:rPr>
          <w:sz w:val="20"/>
          <w:szCs w:val="20"/>
          <w:lang w:val="en-AU"/>
        </w:rPr>
        <w:t xml:space="preserve">Wilson, D., </w:t>
      </w:r>
      <w:proofErr w:type="spellStart"/>
      <w:r w:rsidRPr="00501F21">
        <w:rPr>
          <w:sz w:val="20"/>
          <w:szCs w:val="20"/>
          <w:lang w:val="en-AU"/>
        </w:rPr>
        <w:t>Croxso</w:t>
      </w:r>
      <w:r w:rsidR="0085623C" w:rsidRPr="00501F21">
        <w:rPr>
          <w:sz w:val="20"/>
          <w:szCs w:val="20"/>
          <w:lang w:val="en-AU"/>
        </w:rPr>
        <w:t>n</w:t>
      </w:r>
      <w:proofErr w:type="spellEnd"/>
      <w:r w:rsidR="0085623C" w:rsidRPr="00501F21">
        <w:rPr>
          <w:sz w:val="20"/>
          <w:szCs w:val="20"/>
          <w:lang w:val="en-AU"/>
        </w:rPr>
        <w:t xml:space="preserve">, B., and Atkinson, A., 2006. </w:t>
      </w:r>
      <w:r w:rsidRPr="00501F21">
        <w:rPr>
          <w:sz w:val="20"/>
          <w:szCs w:val="20"/>
          <w:lang w:val="en-AU"/>
        </w:rPr>
        <w:t xml:space="preserve">‘What gets measured gets done’, </w:t>
      </w:r>
      <w:r w:rsidRPr="00501F21">
        <w:rPr>
          <w:i/>
          <w:sz w:val="20"/>
          <w:szCs w:val="20"/>
          <w:lang w:val="en-AU"/>
        </w:rPr>
        <w:t>Policy Studies</w:t>
      </w:r>
      <w:r w:rsidR="00222E59" w:rsidRPr="00501F21">
        <w:rPr>
          <w:sz w:val="20"/>
          <w:szCs w:val="20"/>
          <w:lang w:val="en-AU"/>
        </w:rPr>
        <w:t>, 27:2, 153-</w:t>
      </w:r>
      <w:r w:rsidRPr="00501F21">
        <w:rPr>
          <w:sz w:val="20"/>
          <w:szCs w:val="20"/>
          <w:lang w:val="en-AU"/>
        </w:rPr>
        <w:t>171</w:t>
      </w:r>
      <w:r w:rsidR="00EB5EA6" w:rsidRPr="00501F21">
        <w:rPr>
          <w:sz w:val="20"/>
          <w:szCs w:val="20"/>
          <w:lang w:val="en-AU"/>
        </w:rPr>
        <w:t>.</w:t>
      </w:r>
    </w:p>
    <w:p w14:paraId="220DCB24" w14:textId="468487C4" w:rsidR="00113F95" w:rsidRPr="00501F21" w:rsidRDefault="00113F95" w:rsidP="00501F21">
      <w:pPr>
        <w:spacing w:before="120" w:after="120" w:line="264" w:lineRule="auto"/>
        <w:rPr>
          <w:sz w:val="20"/>
          <w:szCs w:val="20"/>
          <w:lang w:val="en-AU"/>
        </w:rPr>
      </w:pPr>
      <w:proofErr w:type="gramStart"/>
      <w:r w:rsidRPr="00501F21">
        <w:rPr>
          <w:sz w:val="20"/>
          <w:szCs w:val="20"/>
          <w:lang w:val="en-AU"/>
        </w:rPr>
        <w:lastRenderedPageBreak/>
        <w:t>Woodman, D</w:t>
      </w:r>
      <w:r w:rsidR="00EB5EA6" w:rsidRPr="00501F21">
        <w:rPr>
          <w:sz w:val="20"/>
          <w:szCs w:val="20"/>
          <w:lang w:val="en-AU"/>
        </w:rPr>
        <w:t>.</w:t>
      </w:r>
      <w:r w:rsidRPr="00501F21">
        <w:rPr>
          <w:sz w:val="20"/>
          <w:szCs w:val="20"/>
          <w:lang w:val="en-AU"/>
        </w:rPr>
        <w:t xml:space="preserve"> 2011</w:t>
      </w:r>
      <w:r w:rsidR="00EB5EA6" w:rsidRPr="00501F21">
        <w:rPr>
          <w:sz w:val="20"/>
          <w:szCs w:val="20"/>
          <w:lang w:val="en-AU"/>
        </w:rPr>
        <w:t>.</w:t>
      </w:r>
      <w:proofErr w:type="gramEnd"/>
      <w:r w:rsidRPr="00501F21">
        <w:rPr>
          <w:sz w:val="20"/>
          <w:szCs w:val="20"/>
          <w:lang w:val="en-AU"/>
        </w:rPr>
        <w:t xml:space="preserve"> </w:t>
      </w:r>
      <w:r w:rsidR="005759BE" w:rsidRPr="00501F21">
        <w:rPr>
          <w:bCs/>
          <w:sz w:val="20"/>
          <w:szCs w:val="20"/>
          <w:lang w:val="en-AU"/>
        </w:rPr>
        <w:t>Young People and the Future</w:t>
      </w:r>
      <w:r w:rsidRPr="00501F21">
        <w:rPr>
          <w:bCs/>
          <w:sz w:val="20"/>
          <w:szCs w:val="20"/>
          <w:lang w:val="en-AU"/>
        </w:rPr>
        <w:t xml:space="preserve">: Multiple Temporal Orientations Shaped in Interaction with Significant Others </w:t>
      </w:r>
      <w:r w:rsidR="00222E59" w:rsidRPr="00501F21">
        <w:rPr>
          <w:i/>
          <w:iCs/>
          <w:sz w:val="20"/>
          <w:szCs w:val="20"/>
          <w:lang w:val="en-AU"/>
        </w:rPr>
        <w:t>Young</w:t>
      </w:r>
      <w:r w:rsidRPr="00501F21">
        <w:rPr>
          <w:sz w:val="20"/>
          <w:szCs w:val="20"/>
          <w:lang w:val="en-AU"/>
        </w:rPr>
        <w:t xml:space="preserve"> 19: 111</w:t>
      </w:r>
      <w:r w:rsidR="0085623C" w:rsidRPr="00501F21">
        <w:rPr>
          <w:sz w:val="20"/>
          <w:szCs w:val="20"/>
          <w:lang w:val="en-AU"/>
        </w:rPr>
        <w:t>.</w:t>
      </w:r>
    </w:p>
    <w:p w14:paraId="0636ECD6" w14:textId="16B204FB" w:rsidR="005759BE" w:rsidRPr="00501F21" w:rsidRDefault="00EB5EA6" w:rsidP="00501F21">
      <w:pPr>
        <w:spacing w:before="120" w:after="120" w:line="264" w:lineRule="auto"/>
        <w:rPr>
          <w:sz w:val="20"/>
          <w:szCs w:val="20"/>
        </w:rPr>
      </w:pPr>
      <w:proofErr w:type="gramStart"/>
      <w:r w:rsidRPr="00501F21">
        <w:rPr>
          <w:sz w:val="20"/>
          <w:szCs w:val="20"/>
        </w:rPr>
        <w:t xml:space="preserve">Woodman, D. </w:t>
      </w:r>
      <w:r w:rsidR="005759BE" w:rsidRPr="00501F21">
        <w:rPr>
          <w:sz w:val="20"/>
          <w:szCs w:val="20"/>
        </w:rPr>
        <w:t>2012.</w:t>
      </w:r>
      <w:proofErr w:type="gramEnd"/>
      <w:r w:rsidR="00852F8A" w:rsidRPr="00501F21">
        <w:rPr>
          <w:sz w:val="20"/>
          <w:szCs w:val="20"/>
        </w:rPr>
        <w:t xml:space="preserve"> </w:t>
      </w:r>
      <w:r w:rsidR="00852F8A" w:rsidRPr="00501F21">
        <w:rPr>
          <w:rFonts w:cs="Arial"/>
          <w:sz w:val="20"/>
          <w:szCs w:val="20"/>
        </w:rPr>
        <w:t>Life out of Synch: How New Patterns of Further Education and the Rise of Precarious Employment Are Reshaping Young People’s Relationships</w:t>
      </w:r>
      <w:r w:rsidR="00852F8A" w:rsidRPr="00501F21">
        <w:rPr>
          <w:sz w:val="20"/>
          <w:szCs w:val="20"/>
        </w:rPr>
        <w:t xml:space="preserve"> </w:t>
      </w:r>
      <w:r w:rsidR="00852F8A" w:rsidRPr="00501F21">
        <w:rPr>
          <w:rStyle w:val="cit-gray1"/>
          <w:rFonts w:cs="Arial"/>
          <w:color w:val="auto"/>
          <w:sz w:val="20"/>
          <w:szCs w:val="20"/>
        </w:rPr>
        <w:t>Sociology 46 (6), 1074-1090.</w:t>
      </w:r>
    </w:p>
    <w:p w14:paraId="73043BD2" w14:textId="3D169E43" w:rsidR="00C148CA" w:rsidRPr="00501F21" w:rsidRDefault="00113F95" w:rsidP="00501F21">
      <w:pPr>
        <w:spacing w:before="120" w:after="120" w:line="264" w:lineRule="auto"/>
        <w:rPr>
          <w:rFonts w:ascii="Calibri" w:hAnsi="Calibri" w:cs="Calibri"/>
          <w:b/>
          <w:bCs/>
          <w:sz w:val="20"/>
          <w:szCs w:val="20"/>
        </w:rPr>
      </w:pPr>
      <w:proofErr w:type="spellStart"/>
      <w:r w:rsidRPr="00501F21">
        <w:rPr>
          <w:rFonts w:ascii="Calibri" w:hAnsi="Calibri" w:cs="Calibri"/>
          <w:sz w:val="20"/>
          <w:szCs w:val="20"/>
        </w:rPr>
        <w:t>Wyn</w:t>
      </w:r>
      <w:proofErr w:type="spellEnd"/>
      <w:r w:rsidRPr="00501F21">
        <w:rPr>
          <w:rFonts w:ascii="Calibri" w:hAnsi="Calibri" w:cs="Calibri"/>
          <w:sz w:val="20"/>
          <w:szCs w:val="20"/>
        </w:rPr>
        <w:t xml:space="preserve">, J. 2012. Young Adulthood in Australia and New Zealand: Pathways to belonging, In H. Helve and K. Evans, </w:t>
      </w:r>
      <w:r w:rsidRPr="00501F21">
        <w:rPr>
          <w:rFonts w:ascii="Calibri" w:hAnsi="Calibri" w:cs="Calibri"/>
          <w:i/>
          <w:iCs/>
          <w:sz w:val="20"/>
          <w:szCs w:val="20"/>
        </w:rPr>
        <w:t xml:space="preserve">Youth, Work, Transitions and Wellbeing, </w:t>
      </w:r>
      <w:r w:rsidR="0085623C" w:rsidRPr="00501F21">
        <w:rPr>
          <w:rFonts w:ascii="Calibri" w:hAnsi="Calibri" w:cs="Calibri"/>
          <w:sz w:val="20"/>
          <w:szCs w:val="20"/>
        </w:rPr>
        <w:t xml:space="preserve">London: </w:t>
      </w:r>
      <w:r w:rsidRPr="00501F21">
        <w:rPr>
          <w:rFonts w:ascii="Calibri" w:hAnsi="Calibri" w:cs="Calibri"/>
          <w:sz w:val="20"/>
          <w:szCs w:val="20"/>
        </w:rPr>
        <w:t>Tufnell Press.</w:t>
      </w:r>
      <w:bookmarkEnd w:id="0"/>
    </w:p>
    <w:sectPr w:rsidR="00C148CA" w:rsidRPr="00501F21" w:rsidSect="00501F21">
      <w:footerReference w:type="default" r:id="rId11"/>
      <w:pgSz w:w="11907" w:h="16839"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E204" w14:textId="77777777" w:rsidR="000239F6" w:rsidRDefault="000239F6" w:rsidP="00430E85">
      <w:r>
        <w:separator/>
      </w:r>
    </w:p>
  </w:endnote>
  <w:endnote w:type="continuationSeparator" w:id="0">
    <w:p w14:paraId="15E67697" w14:textId="77777777" w:rsidR="000239F6" w:rsidRDefault="000239F6" w:rsidP="004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 Sans MT Light">
    <w:altName w:val="Gill Sans M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61626"/>
      <w:docPartObj>
        <w:docPartGallery w:val="Page Numbers (Bottom of Page)"/>
        <w:docPartUnique/>
      </w:docPartObj>
    </w:sdtPr>
    <w:sdtEndPr>
      <w:rPr>
        <w:noProof/>
      </w:rPr>
    </w:sdtEndPr>
    <w:sdtContent>
      <w:p w14:paraId="1137F95B" w14:textId="58D9F2F6" w:rsidR="004C038A" w:rsidRDefault="0015076C" w:rsidP="00501F21">
        <w:pPr>
          <w:pStyle w:val="Footer"/>
          <w:jc w:val="center"/>
        </w:pPr>
        <w:r>
          <w:fldChar w:fldCharType="begin"/>
        </w:r>
        <w:r>
          <w:instrText xml:space="preserve"> PAGE   \* MERGEFORMAT </w:instrText>
        </w:r>
        <w:r>
          <w:fldChar w:fldCharType="separate"/>
        </w:r>
        <w:r w:rsidR="00501F21">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6497" w14:textId="77777777" w:rsidR="000239F6" w:rsidRDefault="000239F6" w:rsidP="00430E85">
      <w:r>
        <w:separator/>
      </w:r>
    </w:p>
  </w:footnote>
  <w:footnote w:type="continuationSeparator" w:id="0">
    <w:p w14:paraId="5BB9207E" w14:textId="77777777" w:rsidR="000239F6" w:rsidRDefault="000239F6" w:rsidP="0043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0E"/>
    <w:multiLevelType w:val="hybridMultilevel"/>
    <w:tmpl w:val="AB70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8F6BC2"/>
    <w:multiLevelType w:val="hybridMultilevel"/>
    <w:tmpl w:val="9D3C8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7329C3"/>
    <w:multiLevelType w:val="hybridMultilevel"/>
    <w:tmpl w:val="8E18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546079"/>
    <w:multiLevelType w:val="hybridMultilevel"/>
    <w:tmpl w:val="76C0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A34B60"/>
    <w:multiLevelType w:val="hybridMultilevel"/>
    <w:tmpl w:val="B4049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F6543C"/>
    <w:multiLevelType w:val="hybridMultilevel"/>
    <w:tmpl w:val="8718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9868F0"/>
    <w:multiLevelType w:val="hybridMultilevel"/>
    <w:tmpl w:val="F4C01A4C"/>
    <w:lvl w:ilvl="0" w:tplc="2FC2973A">
      <w:start w:val="1"/>
      <w:numFmt w:val="bullet"/>
      <w:lvlText w:val=""/>
      <w:lvlJc w:val="left"/>
      <w:pPr>
        <w:tabs>
          <w:tab w:val="num" w:pos="720"/>
        </w:tabs>
        <w:ind w:left="720" w:hanging="360"/>
      </w:pPr>
      <w:rPr>
        <w:rFonts w:ascii="Wingdings" w:hAnsi="Wingdings" w:hint="default"/>
      </w:rPr>
    </w:lvl>
    <w:lvl w:ilvl="1" w:tplc="377029C8">
      <w:start w:val="1"/>
      <w:numFmt w:val="bullet"/>
      <w:lvlText w:val=""/>
      <w:lvlJc w:val="left"/>
      <w:pPr>
        <w:tabs>
          <w:tab w:val="num" w:pos="1440"/>
        </w:tabs>
        <w:ind w:left="1440" w:hanging="360"/>
      </w:pPr>
      <w:rPr>
        <w:rFonts w:ascii="Wingdings" w:hAnsi="Wingdings" w:hint="default"/>
      </w:rPr>
    </w:lvl>
    <w:lvl w:ilvl="2" w:tplc="67A4994C" w:tentative="1">
      <w:start w:val="1"/>
      <w:numFmt w:val="bullet"/>
      <w:lvlText w:val=""/>
      <w:lvlJc w:val="left"/>
      <w:pPr>
        <w:tabs>
          <w:tab w:val="num" w:pos="2160"/>
        </w:tabs>
        <w:ind w:left="2160" w:hanging="360"/>
      </w:pPr>
      <w:rPr>
        <w:rFonts w:ascii="Wingdings" w:hAnsi="Wingdings" w:hint="default"/>
      </w:rPr>
    </w:lvl>
    <w:lvl w:ilvl="3" w:tplc="6EF8B224" w:tentative="1">
      <w:start w:val="1"/>
      <w:numFmt w:val="bullet"/>
      <w:lvlText w:val=""/>
      <w:lvlJc w:val="left"/>
      <w:pPr>
        <w:tabs>
          <w:tab w:val="num" w:pos="2880"/>
        </w:tabs>
        <w:ind w:left="2880" w:hanging="360"/>
      </w:pPr>
      <w:rPr>
        <w:rFonts w:ascii="Wingdings" w:hAnsi="Wingdings" w:hint="default"/>
      </w:rPr>
    </w:lvl>
    <w:lvl w:ilvl="4" w:tplc="B6F0CCEC" w:tentative="1">
      <w:start w:val="1"/>
      <w:numFmt w:val="bullet"/>
      <w:lvlText w:val=""/>
      <w:lvlJc w:val="left"/>
      <w:pPr>
        <w:tabs>
          <w:tab w:val="num" w:pos="3600"/>
        </w:tabs>
        <w:ind w:left="3600" w:hanging="360"/>
      </w:pPr>
      <w:rPr>
        <w:rFonts w:ascii="Wingdings" w:hAnsi="Wingdings" w:hint="default"/>
      </w:rPr>
    </w:lvl>
    <w:lvl w:ilvl="5" w:tplc="214A5CCE" w:tentative="1">
      <w:start w:val="1"/>
      <w:numFmt w:val="bullet"/>
      <w:lvlText w:val=""/>
      <w:lvlJc w:val="left"/>
      <w:pPr>
        <w:tabs>
          <w:tab w:val="num" w:pos="4320"/>
        </w:tabs>
        <w:ind w:left="4320" w:hanging="360"/>
      </w:pPr>
      <w:rPr>
        <w:rFonts w:ascii="Wingdings" w:hAnsi="Wingdings" w:hint="default"/>
      </w:rPr>
    </w:lvl>
    <w:lvl w:ilvl="6" w:tplc="D05E3E50" w:tentative="1">
      <w:start w:val="1"/>
      <w:numFmt w:val="bullet"/>
      <w:lvlText w:val=""/>
      <w:lvlJc w:val="left"/>
      <w:pPr>
        <w:tabs>
          <w:tab w:val="num" w:pos="5040"/>
        </w:tabs>
        <w:ind w:left="5040" w:hanging="360"/>
      </w:pPr>
      <w:rPr>
        <w:rFonts w:ascii="Wingdings" w:hAnsi="Wingdings" w:hint="default"/>
      </w:rPr>
    </w:lvl>
    <w:lvl w:ilvl="7" w:tplc="EFD0BFEA" w:tentative="1">
      <w:start w:val="1"/>
      <w:numFmt w:val="bullet"/>
      <w:lvlText w:val=""/>
      <w:lvlJc w:val="left"/>
      <w:pPr>
        <w:tabs>
          <w:tab w:val="num" w:pos="5760"/>
        </w:tabs>
        <w:ind w:left="5760" w:hanging="360"/>
      </w:pPr>
      <w:rPr>
        <w:rFonts w:ascii="Wingdings" w:hAnsi="Wingdings" w:hint="default"/>
      </w:rPr>
    </w:lvl>
    <w:lvl w:ilvl="8" w:tplc="14FA3948" w:tentative="1">
      <w:start w:val="1"/>
      <w:numFmt w:val="bullet"/>
      <w:lvlText w:val=""/>
      <w:lvlJc w:val="left"/>
      <w:pPr>
        <w:tabs>
          <w:tab w:val="num" w:pos="6480"/>
        </w:tabs>
        <w:ind w:left="6480" w:hanging="360"/>
      </w:pPr>
      <w:rPr>
        <w:rFonts w:ascii="Wingdings" w:hAnsi="Wingdings" w:hint="default"/>
      </w:rPr>
    </w:lvl>
  </w:abstractNum>
  <w:abstractNum w:abstractNumId="7">
    <w:nsid w:val="445E1BEE"/>
    <w:multiLevelType w:val="multilevel"/>
    <w:tmpl w:val="6B7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C4AED"/>
    <w:multiLevelType w:val="hybridMultilevel"/>
    <w:tmpl w:val="F0E40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D31C79"/>
    <w:multiLevelType w:val="multilevel"/>
    <w:tmpl w:val="0F6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527C7"/>
    <w:multiLevelType w:val="hybridMultilevel"/>
    <w:tmpl w:val="50C6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684FB7"/>
    <w:multiLevelType w:val="hybridMultilevel"/>
    <w:tmpl w:val="D7243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474421"/>
    <w:multiLevelType w:val="multilevel"/>
    <w:tmpl w:val="ABBE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531E2E"/>
    <w:multiLevelType w:val="hybridMultilevel"/>
    <w:tmpl w:val="F966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8"/>
  </w:num>
  <w:num w:numId="6">
    <w:abstractNumId w:val="5"/>
  </w:num>
  <w:num w:numId="7">
    <w:abstractNumId w:val="10"/>
  </w:num>
  <w:num w:numId="8">
    <w:abstractNumId w:val="6"/>
  </w:num>
  <w:num w:numId="9">
    <w:abstractNumId w:val="0"/>
  </w:num>
  <w:num w:numId="10">
    <w:abstractNumId w:val="13"/>
  </w:num>
  <w:num w:numId="11">
    <w:abstractNumId w:val="1"/>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17"/>
    <w:rsid w:val="00013852"/>
    <w:rsid w:val="000139DB"/>
    <w:rsid w:val="0001522A"/>
    <w:rsid w:val="000239F6"/>
    <w:rsid w:val="0003199A"/>
    <w:rsid w:val="00034EEB"/>
    <w:rsid w:val="00040C54"/>
    <w:rsid w:val="000500F0"/>
    <w:rsid w:val="0005179D"/>
    <w:rsid w:val="000565FE"/>
    <w:rsid w:val="000723FE"/>
    <w:rsid w:val="00072851"/>
    <w:rsid w:val="000732C4"/>
    <w:rsid w:val="00074D6D"/>
    <w:rsid w:val="0007548F"/>
    <w:rsid w:val="00075D94"/>
    <w:rsid w:val="00081C9F"/>
    <w:rsid w:val="000A59E3"/>
    <w:rsid w:val="000A5A0D"/>
    <w:rsid w:val="000A5AE5"/>
    <w:rsid w:val="000B4E8C"/>
    <w:rsid w:val="000C1559"/>
    <w:rsid w:val="000C3CBC"/>
    <w:rsid w:val="000D712F"/>
    <w:rsid w:val="000D78D4"/>
    <w:rsid w:val="000E68CB"/>
    <w:rsid w:val="000F058F"/>
    <w:rsid w:val="000F4260"/>
    <w:rsid w:val="000F46A5"/>
    <w:rsid w:val="0010267F"/>
    <w:rsid w:val="00106EB9"/>
    <w:rsid w:val="00113F95"/>
    <w:rsid w:val="00115BC7"/>
    <w:rsid w:val="00116A67"/>
    <w:rsid w:val="00117707"/>
    <w:rsid w:val="00121E6D"/>
    <w:rsid w:val="00124630"/>
    <w:rsid w:val="0013079B"/>
    <w:rsid w:val="0014598E"/>
    <w:rsid w:val="0015076C"/>
    <w:rsid w:val="0016124D"/>
    <w:rsid w:val="001674F3"/>
    <w:rsid w:val="00176F90"/>
    <w:rsid w:val="001A3F58"/>
    <w:rsid w:val="001B0639"/>
    <w:rsid w:val="001B5952"/>
    <w:rsid w:val="001C2148"/>
    <w:rsid w:val="001D20A1"/>
    <w:rsid w:val="001E57C4"/>
    <w:rsid w:val="001F3DDF"/>
    <w:rsid w:val="001F779B"/>
    <w:rsid w:val="0020067A"/>
    <w:rsid w:val="00205370"/>
    <w:rsid w:val="00212621"/>
    <w:rsid w:val="00222E59"/>
    <w:rsid w:val="0022451B"/>
    <w:rsid w:val="00226F05"/>
    <w:rsid w:val="0022715E"/>
    <w:rsid w:val="00232464"/>
    <w:rsid w:val="002352A3"/>
    <w:rsid w:val="002369C2"/>
    <w:rsid w:val="002372F2"/>
    <w:rsid w:val="00247878"/>
    <w:rsid w:val="00271818"/>
    <w:rsid w:val="00286534"/>
    <w:rsid w:val="002875A5"/>
    <w:rsid w:val="002908FA"/>
    <w:rsid w:val="002949A1"/>
    <w:rsid w:val="00295008"/>
    <w:rsid w:val="0029513C"/>
    <w:rsid w:val="002A13C3"/>
    <w:rsid w:val="002B7742"/>
    <w:rsid w:val="002C38F1"/>
    <w:rsid w:val="002C40EA"/>
    <w:rsid w:val="002C4381"/>
    <w:rsid w:val="002C7785"/>
    <w:rsid w:val="002D332C"/>
    <w:rsid w:val="002F252F"/>
    <w:rsid w:val="002F4617"/>
    <w:rsid w:val="002F7F8B"/>
    <w:rsid w:val="00303AF8"/>
    <w:rsid w:val="00314312"/>
    <w:rsid w:val="00315F49"/>
    <w:rsid w:val="003366C1"/>
    <w:rsid w:val="003501D4"/>
    <w:rsid w:val="00352D6F"/>
    <w:rsid w:val="00354E13"/>
    <w:rsid w:val="003726B9"/>
    <w:rsid w:val="003777E6"/>
    <w:rsid w:val="0039690D"/>
    <w:rsid w:val="003A15D6"/>
    <w:rsid w:val="003B0783"/>
    <w:rsid w:val="003B5D7C"/>
    <w:rsid w:val="003C0550"/>
    <w:rsid w:val="003C56BA"/>
    <w:rsid w:val="003D080F"/>
    <w:rsid w:val="003D3CAD"/>
    <w:rsid w:val="003E55CB"/>
    <w:rsid w:val="003E5894"/>
    <w:rsid w:val="00415526"/>
    <w:rsid w:val="0042212E"/>
    <w:rsid w:val="00427A1B"/>
    <w:rsid w:val="00430E85"/>
    <w:rsid w:val="004442C7"/>
    <w:rsid w:val="0046240E"/>
    <w:rsid w:val="00483020"/>
    <w:rsid w:val="00483E91"/>
    <w:rsid w:val="004A130F"/>
    <w:rsid w:val="004A1712"/>
    <w:rsid w:val="004B40E1"/>
    <w:rsid w:val="004C038A"/>
    <w:rsid w:val="004C5057"/>
    <w:rsid w:val="004D17FE"/>
    <w:rsid w:val="004D789A"/>
    <w:rsid w:val="004E2D43"/>
    <w:rsid w:val="004E40B9"/>
    <w:rsid w:val="00501F21"/>
    <w:rsid w:val="00503EB2"/>
    <w:rsid w:val="005155C3"/>
    <w:rsid w:val="005177F3"/>
    <w:rsid w:val="00521930"/>
    <w:rsid w:val="0052262E"/>
    <w:rsid w:val="00531DC4"/>
    <w:rsid w:val="005453D6"/>
    <w:rsid w:val="005611D3"/>
    <w:rsid w:val="005759BE"/>
    <w:rsid w:val="00597BAA"/>
    <w:rsid w:val="005A688E"/>
    <w:rsid w:val="005C0230"/>
    <w:rsid w:val="005C6C19"/>
    <w:rsid w:val="005D5D65"/>
    <w:rsid w:val="00600F19"/>
    <w:rsid w:val="00602D45"/>
    <w:rsid w:val="00610D63"/>
    <w:rsid w:val="0062318E"/>
    <w:rsid w:val="00640980"/>
    <w:rsid w:val="00647DB4"/>
    <w:rsid w:val="00655CD8"/>
    <w:rsid w:val="0066051B"/>
    <w:rsid w:val="00663861"/>
    <w:rsid w:val="00670FE2"/>
    <w:rsid w:val="006710C6"/>
    <w:rsid w:val="0069198A"/>
    <w:rsid w:val="006A14E2"/>
    <w:rsid w:val="006A459E"/>
    <w:rsid w:val="006C607A"/>
    <w:rsid w:val="006C73C9"/>
    <w:rsid w:val="006F007A"/>
    <w:rsid w:val="006F057F"/>
    <w:rsid w:val="006F13C1"/>
    <w:rsid w:val="006F250B"/>
    <w:rsid w:val="007001E6"/>
    <w:rsid w:val="007048B5"/>
    <w:rsid w:val="00721F63"/>
    <w:rsid w:val="00725518"/>
    <w:rsid w:val="00733DF2"/>
    <w:rsid w:val="00753CC9"/>
    <w:rsid w:val="00756F40"/>
    <w:rsid w:val="00760910"/>
    <w:rsid w:val="007647A1"/>
    <w:rsid w:val="00770E0A"/>
    <w:rsid w:val="00774C5B"/>
    <w:rsid w:val="00776313"/>
    <w:rsid w:val="007806B0"/>
    <w:rsid w:val="007813B4"/>
    <w:rsid w:val="00790CB0"/>
    <w:rsid w:val="007945DA"/>
    <w:rsid w:val="007A3764"/>
    <w:rsid w:val="007A4B39"/>
    <w:rsid w:val="007B336D"/>
    <w:rsid w:val="007D10E1"/>
    <w:rsid w:val="008002B3"/>
    <w:rsid w:val="00801D21"/>
    <w:rsid w:val="0080272E"/>
    <w:rsid w:val="00807D47"/>
    <w:rsid w:val="00815A11"/>
    <w:rsid w:val="00820173"/>
    <w:rsid w:val="008238CA"/>
    <w:rsid w:val="008246CF"/>
    <w:rsid w:val="00833856"/>
    <w:rsid w:val="00836BE4"/>
    <w:rsid w:val="00852F8A"/>
    <w:rsid w:val="0085623C"/>
    <w:rsid w:val="00887D9C"/>
    <w:rsid w:val="008B1F09"/>
    <w:rsid w:val="008B266F"/>
    <w:rsid w:val="008B3044"/>
    <w:rsid w:val="008C0C06"/>
    <w:rsid w:val="008C3CB7"/>
    <w:rsid w:val="008D49F0"/>
    <w:rsid w:val="008D65B7"/>
    <w:rsid w:val="008E4A4D"/>
    <w:rsid w:val="008E69C3"/>
    <w:rsid w:val="008F2119"/>
    <w:rsid w:val="008F212A"/>
    <w:rsid w:val="008F2F7C"/>
    <w:rsid w:val="00906F8F"/>
    <w:rsid w:val="00922C1E"/>
    <w:rsid w:val="0093324D"/>
    <w:rsid w:val="00940A43"/>
    <w:rsid w:val="00947ADD"/>
    <w:rsid w:val="00961029"/>
    <w:rsid w:val="0097317B"/>
    <w:rsid w:val="0098104C"/>
    <w:rsid w:val="00993173"/>
    <w:rsid w:val="009A1C7C"/>
    <w:rsid w:val="009C0A15"/>
    <w:rsid w:val="009C7DFB"/>
    <w:rsid w:val="009E25FA"/>
    <w:rsid w:val="009E7611"/>
    <w:rsid w:val="009F4044"/>
    <w:rsid w:val="00A17E13"/>
    <w:rsid w:val="00A255CA"/>
    <w:rsid w:val="00A267CD"/>
    <w:rsid w:val="00A31FB9"/>
    <w:rsid w:val="00A3748E"/>
    <w:rsid w:val="00A42AB5"/>
    <w:rsid w:val="00A43F24"/>
    <w:rsid w:val="00A51C57"/>
    <w:rsid w:val="00A57175"/>
    <w:rsid w:val="00A62E7E"/>
    <w:rsid w:val="00A67147"/>
    <w:rsid w:val="00A70427"/>
    <w:rsid w:val="00A70A60"/>
    <w:rsid w:val="00A7208D"/>
    <w:rsid w:val="00A75015"/>
    <w:rsid w:val="00A83220"/>
    <w:rsid w:val="00A84736"/>
    <w:rsid w:val="00A84B99"/>
    <w:rsid w:val="00A907B9"/>
    <w:rsid w:val="00AA46C4"/>
    <w:rsid w:val="00AA5E92"/>
    <w:rsid w:val="00AB7A97"/>
    <w:rsid w:val="00AC0202"/>
    <w:rsid w:val="00AC079B"/>
    <w:rsid w:val="00AC1E82"/>
    <w:rsid w:val="00AC3467"/>
    <w:rsid w:val="00AD1010"/>
    <w:rsid w:val="00AD1CA2"/>
    <w:rsid w:val="00AF3D75"/>
    <w:rsid w:val="00B0663A"/>
    <w:rsid w:val="00B06D79"/>
    <w:rsid w:val="00B20562"/>
    <w:rsid w:val="00B2065F"/>
    <w:rsid w:val="00B355DC"/>
    <w:rsid w:val="00B37415"/>
    <w:rsid w:val="00B421F4"/>
    <w:rsid w:val="00B573E7"/>
    <w:rsid w:val="00B61746"/>
    <w:rsid w:val="00B62245"/>
    <w:rsid w:val="00B70552"/>
    <w:rsid w:val="00B7524B"/>
    <w:rsid w:val="00BA0FA0"/>
    <w:rsid w:val="00BB4219"/>
    <w:rsid w:val="00BC0583"/>
    <w:rsid w:val="00BD1838"/>
    <w:rsid w:val="00BE1542"/>
    <w:rsid w:val="00BE6D82"/>
    <w:rsid w:val="00C0138B"/>
    <w:rsid w:val="00C148CA"/>
    <w:rsid w:val="00C33479"/>
    <w:rsid w:val="00C33D82"/>
    <w:rsid w:val="00C423EA"/>
    <w:rsid w:val="00C433BA"/>
    <w:rsid w:val="00C55655"/>
    <w:rsid w:val="00C6733E"/>
    <w:rsid w:val="00C87D7A"/>
    <w:rsid w:val="00C942E2"/>
    <w:rsid w:val="00CA767B"/>
    <w:rsid w:val="00CB64E7"/>
    <w:rsid w:val="00CC2460"/>
    <w:rsid w:val="00CC3F78"/>
    <w:rsid w:val="00CC6762"/>
    <w:rsid w:val="00CD0676"/>
    <w:rsid w:val="00CD1DE6"/>
    <w:rsid w:val="00CD3BE8"/>
    <w:rsid w:val="00CD5D74"/>
    <w:rsid w:val="00CE6870"/>
    <w:rsid w:val="00CF3A22"/>
    <w:rsid w:val="00CF4AA9"/>
    <w:rsid w:val="00D03071"/>
    <w:rsid w:val="00D11154"/>
    <w:rsid w:val="00D16B8F"/>
    <w:rsid w:val="00D20A8D"/>
    <w:rsid w:val="00D3225B"/>
    <w:rsid w:val="00D40EFC"/>
    <w:rsid w:val="00D4512E"/>
    <w:rsid w:val="00D50A3B"/>
    <w:rsid w:val="00D52B09"/>
    <w:rsid w:val="00D600C0"/>
    <w:rsid w:val="00D74426"/>
    <w:rsid w:val="00D965F3"/>
    <w:rsid w:val="00DC3A44"/>
    <w:rsid w:val="00DD1670"/>
    <w:rsid w:val="00DE1237"/>
    <w:rsid w:val="00DE3E72"/>
    <w:rsid w:val="00DE4AFF"/>
    <w:rsid w:val="00E10471"/>
    <w:rsid w:val="00E11EC8"/>
    <w:rsid w:val="00E160B9"/>
    <w:rsid w:val="00E207E4"/>
    <w:rsid w:val="00E24DB6"/>
    <w:rsid w:val="00E43140"/>
    <w:rsid w:val="00E66EE2"/>
    <w:rsid w:val="00E80936"/>
    <w:rsid w:val="00E956A8"/>
    <w:rsid w:val="00EA2A95"/>
    <w:rsid w:val="00EA5FD3"/>
    <w:rsid w:val="00EB36E2"/>
    <w:rsid w:val="00EB5EA6"/>
    <w:rsid w:val="00EC0B90"/>
    <w:rsid w:val="00EC2958"/>
    <w:rsid w:val="00ED72A2"/>
    <w:rsid w:val="00EE3D1E"/>
    <w:rsid w:val="00EF1ED6"/>
    <w:rsid w:val="00F05FF3"/>
    <w:rsid w:val="00F175B7"/>
    <w:rsid w:val="00F20399"/>
    <w:rsid w:val="00F21F64"/>
    <w:rsid w:val="00F36796"/>
    <w:rsid w:val="00F53357"/>
    <w:rsid w:val="00F60201"/>
    <w:rsid w:val="00F67DBB"/>
    <w:rsid w:val="00F7457D"/>
    <w:rsid w:val="00F843C3"/>
    <w:rsid w:val="00F87AB4"/>
    <w:rsid w:val="00FB1CCF"/>
    <w:rsid w:val="00FB352E"/>
    <w:rsid w:val="00FB67BD"/>
    <w:rsid w:val="00FC2615"/>
    <w:rsid w:val="00FD0204"/>
    <w:rsid w:val="00F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08"/>
  </w:style>
  <w:style w:type="paragraph" w:styleId="Heading1">
    <w:name w:val="heading 1"/>
    <w:basedOn w:val="Normal"/>
    <w:next w:val="Normal"/>
    <w:link w:val="Heading1Char"/>
    <w:uiPriority w:val="9"/>
    <w:qFormat/>
    <w:rsid w:val="00295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500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500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9500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9500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9500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950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950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50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5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950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950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950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950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950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9500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950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0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5008"/>
    <w:rPr>
      <w:rFonts w:eastAsiaTheme="minorEastAsia"/>
      <w:color w:val="5A5A5A" w:themeColor="text1" w:themeTint="A5"/>
      <w:spacing w:val="15"/>
    </w:rPr>
  </w:style>
  <w:style w:type="character" w:styleId="SubtleEmphasis">
    <w:name w:val="Subtle Emphasis"/>
    <w:basedOn w:val="DefaultParagraphFont"/>
    <w:uiPriority w:val="19"/>
    <w:qFormat/>
    <w:rsid w:val="00295008"/>
    <w:rPr>
      <w:i/>
      <w:iCs/>
      <w:color w:val="404040" w:themeColor="text1" w:themeTint="BF"/>
    </w:rPr>
  </w:style>
  <w:style w:type="character" w:styleId="Emphasis">
    <w:name w:val="Emphasis"/>
    <w:basedOn w:val="DefaultParagraphFont"/>
    <w:uiPriority w:val="99"/>
    <w:qFormat/>
    <w:rsid w:val="00295008"/>
    <w:rPr>
      <w:i/>
      <w:iCs/>
    </w:rPr>
  </w:style>
  <w:style w:type="character" w:styleId="IntenseEmphasis">
    <w:name w:val="Intense Emphasis"/>
    <w:basedOn w:val="DefaultParagraphFont"/>
    <w:uiPriority w:val="21"/>
    <w:qFormat/>
    <w:rsid w:val="00295008"/>
    <w:rPr>
      <w:i/>
      <w:iCs/>
      <w:color w:val="5B9BD5" w:themeColor="accent1"/>
    </w:rPr>
  </w:style>
  <w:style w:type="character" w:styleId="Strong">
    <w:name w:val="Strong"/>
    <w:basedOn w:val="DefaultParagraphFont"/>
    <w:uiPriority w:val="22"/>
    <w:qFormat/>
    <w:rsid w:val="00295008"/>
    <w:rPr>
      <w:b/>
      <w:bCs/>
    </w:rPr>
  </w:style>
  <w:style w:type="paragraph" w:styleId="Quote">
    <w:name w:val="Quote"/>
    <w:basedOn w:val="Normal"/>
    <w:next w:val="Normal"/>
    <w:link w:val="QuoteChar"/>
    <w:uiPriority w:val="29"/>
    <w:qFormat/>
    <w:rsid w:val="002950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5008"/>
    <w:rPr>
      <w:i/>
      <w:iCs/>
      <w:color w:val="404040" w:themeColor="text1" w:themeTint="BF"/>
    </w:rPr>
  </w:style>
  <w:style w:type="paragraph" w:styleId="IntenseQuote">
    <w:name w:val="Intense Quote"/>
    <w:basedOn w:val="Normal"/>
    <w:next w:val="Normal"/>
    <w:link w:val="IntenseQuoteChar"/>
    <w:uiPriority w:val="30"/>
    <w:qFormat/>
    <w:rsid w:val="002950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95008"/>
    <w:rPr>
      <w:i/>
      <w:iCs/>
      <w:color w:val="5B9BD5" w:themeColor="accent1"/>
    </w:rPr>
  </w:style>
  <w:style w:type="character" w:styleId="SubtleReference">
    <w:name w:val="Subtle Reference"/>
    <w:basedOn w:val="DefaultParagraphFont"/>
    <w:uiPriority w:val="31"/>
    <w:qFormat/>
    <w:rsid w:val="00295008"/>
    <w:rPr>
      <w:smallCaps/>
      <w:color w:val="5A5A5A" w:themeColor="text1" w:themeTint="A5"/>
    </w:rPr>
  </w:style>
  <w:style w:type="character" w:styleId="IntenseReference">
    <w:name w:val="Intense Reference"/>
    <w:basedOn w:val="DefaultParagraphFont"/>
    <w:uiPriority w:val="32"/>
    <w:qFormat/>
    <w:rsid w:val="00295008"/>
    <w:rPr>
      <w:b/>
      <w:bCs/>
      <w:smallCaps/>
      <w:color w:val="5B9BD5" w:themeColor="accent1"/>
      <w:spacing w:val="5"/>
    </w:rPr>
  </w:style>
  <w:style w:type="character" w:styleId="BookTitle">
    <w:name w:val="Book Title"/>
    <w:basedOn w:val="DefaultParagraphFont"/>
    <w:uiPriority w:val="33"/>
    <w:qFormat/>
    <w:rsid w:val="00295008"/>
    <w:rPr>
      <w:b/>
      <w:bCs/>
      <w:i/>
      <w:iCs/>
      <w:spacing w:val="5"/>
    </w:rPr>
  </w:style>
  <w:style w:type="paragraph" w:styleId="ListParagraph">
    <w:name w:val="List Paragraph"/>
    <w:basedOn w:val="Normal"/>
    <w:uiPriority w:val="34"/>
    <w:qFormat/>
    <w:rsid w:val="00295008"/>
    <w:pPr>
      <w:ind w:left="720"/>
      <w:contextualSpacing/>
    </w:pPr>
  </w:style>
  <w:style w:type="character" w:styleId="Hyperlink">
    <w:name w:val="Hyperlink"/>
    <w:basedOn w:val="DefaultParagraphFont"/>
    <w:uiPriority w:val="99"/>
    <w:unhideWhenUsed/>
    <w:rsid w:val="00295008"/>
    <w:rPr>
      <w:color w:val="0563C1" w:themeColor="hyperlink"/>
      <w:u w:val="single"/>
    </w:rPr>
  </w:style>
  <w:style w:type="character" w:styleId="FollowedHyperlink">
    <w:name w:val="FollowedHyperlink"/>
    <w:basedOn w:val="DefaultParagraphFont"/>
    <w:uiPriority w:val="99"/>
    <w:unhideWhenUsed/>
    <w:rsid w:val="00295008"/>
    <w:rPr>
      <w:color w:val="954F72" w:themeColor="followedHyperlink"/>
      <w:u w:val="single"/>
    </w:rPr>
  </w:style>
  <w:style w:type="paragraph" w:styleId="Caption">
    <w:name w:val="caption"/>
    <w:basedOn w:val="Normal"/>
    <w:next w:val="Normal"/>
    <w:uiPriority w:val="35"/>
    <w:unhideWhenUsed/>
    <w:qFormat/>
    <w:rsid w:val="00295008"/>
    <w:pPr>
      <w:spacing w:after="200"/>
    </w:pPr>
    <w:rPr>
      <w:i/>
      <w:iCs/>
      <w:color w:val="44546A" w:themeColor="text2"/>
      <w:sz w:val="18"/>
      <w:szCs w:val="18"/>
    </w:rPr>
  </w:style>
  <w:style w:type="paragraph" w:customStyle="1" w:styleId="Default">
    <w:name w:val="Default"/>
    <w:rsid w:val="000723FE"/>
    <w:pPr>
      <w:autoSpaceDE w:val="0"/>
      <w:autoSpaceDN w:val="0"/>
      <w:adjustRightInd w:val="0"/>
      <w:spacing w:after="200" w:line="276" w:lineRule="auto"/>
    </w:pPr>
    <w:rPr>
      <w:rFonts w:ascii="Calibri" w:eastAsia="Times New Roman" w:hAnsi="Calibri" w:cs="Calibri"/>
      <w:color w:val="000000"/>
      <w:sz w:val="24"/>
      <w:szCs w:val="24"/>
      <w:lang w:val="en-AU"/>
    </w:rPr>
  </w:style>
  <w:style w:type="paragraph" w:styleId="NormalWeb">
    <w:name w:val="Normal (Web)"/>
    <w:basedOn w:val="Normal"/>
    <w:uiPriority w:val="99"/>
    <w:unhideWhenUsed/>
    <w:rsid w:val="008238C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5">
    <w:name w:val="Pa5"/>
    <w:basedOn w:val="Default"/>
    <w:next w:val="Default"/>
    <w:uiPriority w:val="99"/>
    <w:rsid w:val="006F250B"/>
    <w:pPr>
      <w:spacing w:after="0" w:line="181" w:lineRule="atLeast"/>
    </w:pPr>
    <w:rPr>
      <w:rFonts w:ascii="Utopia" w:hAnsi="Utopia" w:cs="Utopia"/>
      <w:color w:val="auto"/>
      <w:lang w:val="en-US"/>
    </w:rPr>
  </w:style>
  <w:style w:type="character" w:styleId="CommentReference">
    <w:name w:val="annotation reference"/>
    <w:basedOn w:val="DefaultParagraphFont"/>
    <w:uiPriority w:val="99"/>
    <w:semiHidden/>
    <w:unhideWhenUsed/>
    <w:rsid w:val="00597BAA"/>
    <w:rPr>
      <w:sz w:val="16"/>
      <w:szCs w:val="16"/>
    </w:rPr>
  </w:style>
  <w:style w:type="paragraph" w:styleId="CommentText">
    <w:name w:val="annotation text"/>
    <w:basedOn w:val="Normal"/>
    <w:link w:val="CommentTextChar"/>
    <w:uiPriority w:val="99"/>
    <w:semiHidden/>
    <w:unhideWhenUsed/>
    <w:rsid w:val="00597BAA"/>
    <w:rPr>
      <w:sz w:val="20"/>
      <w:szCs w:val="20"/>
    </w:rPr>
  </w:style>
  <w:style w:type="character" w:customStyle="1" w:styleId="CommentTextChar">
    <w:name w:val="Comment Text Char"/>
    <w:basedOn w:val="DefaultParagraphFont"/>
    <w:link w:val="CommentText"/>
    <w:uiPriority w:val="99"/>
    <w:semiHidden/>
    <w:rsid w:val="00597BAA"/>
    <w:rPr>
      <w:sz w:val="20"/>
      <w:szCs w:val="20"/>
    </w:rPr>
  </w:style>
  <w:style w:type="paragraph" w:styleId="CommentSubject">
    <w:name w:val="annotation subject"/>
    <w:basedOn w:val="CommentText"/>
    <w:next w:val="CommentText"/>
    <w:link w:val="CommentSubjectChar"/>
    <w:uiPriority w:val="99"/>
    <w:semiHidden/>
    <w:unhideWhenUsed/>
    <w:rsid w:val="00597BAA"/>
    <w:rPr>
      <w:b/>
      <w:bCs/>
    </w:rPr>
  </w:style>
  <w:style w:type="character" w:customStyle="1" w:styleId="CommentSubjectChar">
    <w:name w:val="Comment Subject Char"/>
    <w:basedOn w:val="CommentTextChar"/>
    <w:link w:val="CommentSubject"/>
    <w:uiPriority w:val="99"/>
    <w:semiHidden/>
    <w:rsid w:val="00597BAA"/>
    <w:rPr>
      <w:b/>
      <w:bCs/>
      <w:sz w:val="20"/>
      <w:szCs w:val="20"/>
    </w:rPr>
  </w:style>
  <w:style w:type="paragraph" w:styleId="BalloonText">
    <w:name w:val="Balloon Text"/>
    <w:basedOn w:val="Normal"/>
    <w:link w:val="BalloonTextChar"/>
    <w:uiPriority w:val="99"/>
    <w:semiHidden/>
    <w:unhideWhenUsed/>
    <w:rsid w:val="00597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BAA"/>
    <w:rPr>
      <w:rFonts w:ascii="Segoe UI" w:hAnsi="Segoe UI" w:cs="Segoe UI"/>
      <w:sz w:val="18"/>
      <w:szCs w:val="18"/>
    </w:rPr>
  </w:style>
  <w:style w:type="paragraph" w:styleId="Header">
    <w:name w:val="header"/>
    <w:basedOn w:val="Normal"/>
    <w:link w:val="HeaderChar"/>
    <w:uiPriority w:val="99"/>
    <w:unhideWhenUsed/>
    <w:rsid w:val="00430E85"/>
    <w:pPr>
      <w:tabs>
        <w:tab w:val="center" w:pos="4513"/>
        <w:tab w:val="right" w:pos="902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513"/>
        <w:tab w:val="right" w:pos="9026"/>
      </w:tabs>
    </w:pPr>
  </w:style>
  <w:style w:type="character" w:customStyle="1" w:styleId="FooterChar">
    <w:name w:val="Footer Char"/>
    <w:basedOn w:val="DefaultParagraphFont"/>
    <w:link w:val="Footer"/>
    <w:uiPriority w:val="99"/>
    <w:rsid w:val="00430E85"/>
  </w:style>
  <w:style w:type="character" w:customStyle="1" w:styleId="slug-pub-date3">
    <w:name w:val="slug-pub-date3"/>
    <w:basedOn w:val="DefaultParagraphFont"/>
    <w:rsid w:val="00D3225B"/>
    <w:rPr>
      <w:b/>
      <w:bCs/>
    </w:rPr>
  </w:style>
  <w:style w:type="character" w:customStyle="1" w:styleId="slug-vol">
    <w:name w:val="slug-vol"/>
    <w:basedOn w:val="DefaultParagraphFont"/>
    <w:rsid w:val="00D3225B"/>
  </w:style>
  <w:style w:type="character" w:customStyle="1" w:styleId="slug-issue">
    <w:name w:val="slug-issue"/>
    <w:basedOn w:val="DefaultParagraphFont"/>
    <w:rsid w:val="00D3225B"/>
  </w:style>
  <w:style w:type="character" w:customStyle="1" w:styleId="slug-pages3">
    <w:name w:val="slug-pages3"/>
    <w:basedOn w:val="DefaultParagraphFont"/>
    <w:rsid w:val="00D3225B"/>
    <w:rPr>
      <w:b/>
      <w:bCs/>
    </w:rPr>
  </w:style>
  <w:style w:type="character" w:customStyle="1" w:styleId="cit-gray1">
    <w:name w:val="cit-gray1"/>
    <w:basedOn w:val="DefaultParagraphFont"/>
    <w:rsid w:val="00852F8A"/>
    <w:rPr>
      <w:color w:val="666666"/>
    </w:rPr>
  </w:style>
  <w:style w:type="character" w:customStyle="1" w:styleId="gone">
    <w:name w:val="gone"/>
    <w:basedOn w:val="DefaultParagraphFont"/>
    <w:rsid w:val="00A7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08"/>
  </w:style>
  <w:style w:type="paragraph" w:styleId="Heading1">
    <w:name w:val="heading 1"/>
    <w:basedOn w:val="Normal"/>
    <w:next w:val="Normal"/>
    <w:link w:val="Heading1Char"/>
    <w:uiPriority w:val="9"/>
    <w:qFormat/>
    <w:rsid w:val="00295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500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500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9500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9500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9500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950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950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50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5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950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950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950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950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950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9500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950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0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5008"/>
    <w:rPr>
      <w:rFonts w:eastAsiaTheme="minorEastAsia"/>
      <w:color w:val="5A5A5A" w:themeColor="text1" w:themeTint="A5"/>
      <w:spacing w:val="15"/>
    </w:rPr>
  </w:style>
  <w:style w:type="character" w:styleId="SubtleEmphasis">
    <w:name w:val="Subtle Emphasis"/>
    <w:basedOn w:val="DefaultParagraphFont"/>
    <w:uiPriority w:val="19"/>
    <w:qFormat/>
    <w:rsid w:val="00295008"/>
    <w:rPr>
      <w:i/>
      <w:iCs/>
      <w:color w:val="404040" w:themeColor="text1" w:themeTint="BF"/>
    </w:rPr>
  </w:style>
  <w:style w:type="character" w:styleId="Emphasis">
    <w:name w:val="Emphasis"/>
    <w:basedOn w:val="DefaultParagraphFont"/>
    <w:uiPriority w:val="99"/>
    <w:qFormat/>
    <w:rsid w:val="00295008"/>
    <w:rPr>
      <w:i/>
      <w:iCs/>
    </w:rPr>
  </w:style>
  <w:style w:type="character" w:styleId="IntenseEmphasis">
    <w:name w:val="Intense Emphasis"/>
    <w:basedOn w:val="DefaultParagraphFont"/>
    <w:uiPriority w:val="21"/>
    <w:qFormat/>
    <w:rsid w:val="00295008"/>
    <w:rPr>
      <w:i/>
      <w:iCs/>
      <w:color w:val="5B9BD5" w:themeColor="accent1"/>
    </w:rPr>
  </w:style>
  <w:style w:type="character" w:styleId="Strong">
    <w:name w:val="Strong"/>
    <w:basedOn w:val="DefaultParagraphFont"/>
    <w:uiPriority w:val="22"/>
    <w:qFormat/>
    <w:rsid w:val="00295008"/>
    <w:rPr>
      <w:b/>
      <w:bCs/>
    </w:rPr>
  </w:style>
  <w:style w:type="paragraph" w:styleId="Quote">
    <w:name w:val="Quote"/>
    <w:basedOn w:val="Normal"/>
    <w:next w:val="Normal"/>
    <w:link w:val="QuoteChar"/>
    <w:uiPriority w:val="29"/>
    <w:qFormat/>
    <w:rsid w:val="002950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5008"/>
    <w:rPr>
      <w:i/>
      <w:iCs/>
      <w:color w:val="404040" w:themeColor="text1" w:themeTint="BF"/>
    </w:rPr>
  </w:style>
  <w:style w:type="paragraph" w:styleId="IntenseQuote">
    <w:name w:val="Intense Quote"/>
    <w:basedOn w:val="Normal"/>
    <w:next w:val="Normal"/>
    <w:link w:val="IntenseQuoteChar"/>
    <w:uiPriority w:val="30"/>
    <w:qFormat/>
    <w:rsid w:val="002950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95008"/>
    <w:rPr>
      <w:i/>
      <w:iCs/>
      <w:color w:val="5B9BD5" w:themeColor="accent1"/>
    </w:rPr>
  </w:style>
  <w:style w:type="character" w:styleId="SubtleReference">
    <w:name w:val="Subtle Reference"/>
    <w:basedOn w:val="DefaultParagraphFont"/>
    <w:uiPriority w:val="31"/>
    <w:qFormat/>
    <w:rsid w:val="00295008"/>
    <w:rPr>
      <w:smallCaps/>
      <w:color w:val="5A5A5A" w:themeColor="text1" w:themeTint="A5"/>
    </w:rPr>
  </w:style>
  <w:style w:type="character" w:styleId="IntenseReference">
    <w:name w:val="Intense Reference"/>
    <w:basedOn w:val="DefaultParagraphFont"/>
    <w:uiPriority w:val="32"/>
    <w:qFormat/>
    <w:rsid w:val="00295008"/>
    <w:rPr>
      <w:b/>
      <w:bCs/>
      <w:smallCaps/>
      <w:color w:val="5B9BD5" w:themeColor="accent1"/>
      <w:spacing w:val="5"/>
    </w:rPr>
  </w:style>
  <w:style w:type="character" w:styleId="BookTitle">
    <w:name w:val="Book Title"/>
    <w:basedOn w:val="DefaultParagraphFont"/>
    <w:uiPriority w:val="33"/>
    <w:qFormat/>
    <w:rsid w:val="00295008"/>
    <w:rPr>
      <w:b/>
      <w:bCs/>
      <w:i/>
      <w:iCs/>
      <w:spacing w:val="5"/>
    </w:rPr>
  </w:style>
  <w:style w:type="paragraph" w:styleId="ListParagraph">
    <w:name w:val="List Paragraph"/>
    <w:basedOn w:val="Normal"/>
    <w:uiPriority w:val="34"/>
    <w:qFormat/>
    <w:rsid w:val="00295008"/>
    <w:pPr>
      <w:ind w:left="720"/>
      <w:contextualSpacing/>
    </w:pPr>
  </w:style>
  <w:style w:type="character" w:styleId="Hyperlink">
    <w:name w:val="Hyperlink"/>
    <w:basedOn w:val="DefaultParagraphFont"/>
    <w:uiPriority w:val="99"/>
    <w:unhideWhenUsed/>
    <w:rsid w:val="00295008"/>
    <w:rPr>
      <w:color w:val="0563C1" w:themeColor="hyperlink"/>
      <w:u w:val="single"/>
    </w:rPr>
  </w:style>
  <w:style w:type="character" w:styleId="FollowedHyperlink">
    <w:name w:val="FollowedHyperlink"/>
    <w:basedOn w:val="DefaultParagraphFont"/>
    <w:uiPriority w:val="99"/>
    <w:unhideWhenUsed/>
    <w:rsid w:val="00295008"/>
    <w:rPr>
      <w:color w:val="954F72" w:themeColor="followedHyperlink"/>
      <w:u w:val="single"/>
    </w:rPr>
  </w:style>
  <w:style w:type="paragraph" w:styleId="Caption">
    <w:name w:val="caption"/>
    <w:basedOn w:val="Normal"/>
    <w:next w:val="Normal"/>
    <w:uiPriority w:val="35"/>
    <w:unhideWhenUsed/>
    <w:qFormat/>
    <w:rsid w:val="00295008"/>
    <w:pPr>
      <w:spacing w:after="200"/>
    </w:pPr>
    <w:rPr>
      <w:i/>
      <w:iCs/>
      <w:color w:val="44546A" w:themeColor="text2"/>
      <w:sz w:val="18"/>
      <w:szCs w:val="18"/>
    </w:rPr>
  </w:style>
  <w:style w:type="paragraph" w:customStyle="1" w:styleId="Default">
    <w:name w:val="Default"/>
    <w:rsid w:val="000723FE"/>
    <w:pPr>
      <w:autoSpaceDE w:val="0"/>
      <w:autoSpaceDN w:val="0"/>
      <w:adjustRightInd w:val="0"/>
      <w:spacing w:after="200" w:line="276" w:lineRule="auto"/>
    </w:pPr>
    <w:rPr>
      <w:rFonts w:ascii="Calibri" w:eastAsia="Times New Roman" w:hAnsi="Calibri" w:cs="Calibri"/>
      <w:color w:val="000000"/>
      <w:sz w:val="24"/>
      <w:szCs w:val="24"/>
      <w:lang w:val="en-AU"/>
    </w:rPr>
  </w:style>
  <w:style w:type="paragraph" w:styleId="NormalWeb">
    <w:name w:val="Normal (Web)"/>
    <w:basedOn w:val="Normal"/>
    <w:uiPriority w:val="99"/>
    <w:unhideWhenUsed/>
    <w:rsid w:val="008238C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5">
    <w:name w:val="Pa5"/>
    <w:basedOn w:val="Default"/>
    <w:next w:val="Default"/>
    <w:uiPriority w:val="99"/>
    <w:rsid w:val="006F250B"/>
    <w:pPr>
      <w:spacing w:after="0" w:line="181" w:lineRule="atLeast"/>
    </w:pPr>
    <w:rPr>
      <w:rFonts w:ascii="Utopia" w:hAnsi="Utopia" w:cs="Utopia"/>
      <w:color w:val="auto"/>
      <w:lang w:val="en-US"/>
    </w:rPr>
  </w:style>
  <w:style w:type="character" w:styleId="CommentReference">
    <w:name w:val="annotation reference"/>
    <w:basedOn w:val="DefaultParagraphFont"/>
    <w:uiPriority w:val="99"/>
    <w:semiHidden/>
    <w:unhideWhenUsed/>
    <w:rsid w:val="00597BAA"/>
    <w:rPr>
      <w:sz w:val="16"/>
      <w:szCs w:val="16"/>
    </w:rPr>
  </w:style>
  <w:style w:type="paragraph" w:styleId="CommentText">
    <w:name w:val="annotation text"/>
    <w:basedOn w:val="Normal"/>
    <w:link w:val="CommentTextChar"/>
    <w:uiPriority w:val="99"/>
    <w:semiHidden/>
    <w:unhideWhenUsed/>
    <w:rsid w:val="00597BAA"/>
    <w:rPr>
      <w:sz w:val="20"/>
      <w:szCs w:val="20"/>
    </w:rPr>
  </w:style>
  <w:style w:type="character" w:customStyle="1" w:styleId="CommentTextChar">
    <w:name w:val="Comment Text Char"/>
    <w:basedOn w:val="DefaultParagraphFont"/>
    <w:link w:val="CommentText"/>
    <w:uiPriority w:val="99"/>
    <w:semiHidden/>
    <w:rsid w:val="00597BAA"/>
    <w:rPr>
      <w:sz w:val="20"/>
      <w:szCs w:val="20"/>
    </w:rPr>
  </w:style>
  <w:style w:type="paragraph" w:styleId="CommentSubject">
    <w:name w:val="annotation subject"/>
    <w:basedOn w:val="CommentText"/>
    <w:next w:val="CommentText"/>
    <w:link w:val="CommentSubjectChar"/>
    <w:uiPriority w:val="99"/>
    <w:semiHidden/>
    <w:unhideWhenUsed/>
    <w:rsid w:val="00597BAA"/>
    <w:rPr>
      <w:b/>
      <w:bCs/>
    </w:rPr>
  </w:style>
  <w:style w:type="character" w:customStyle="1" w:styleId="CommentSubjectChar">
    <w:name w:val="Comment Subject Char"/>
    <w:basedOn w:val="CommentTextChar"/>
    <w:link w:val="CommentSubject"/>
    <w:uiPriority w:val="99"/>
    <w:semiHidden/>
    <w:rsid w:val="00597BAA"/>
    <w:rPr>
      <w:b/>
      <w:bCs/>
      <w:sz w:val="20"/>
      <w:szCs w:val="20"/>
    </w:rPr>
  </w:style>
  <w:style w:type="paragraph" w:styleId="BalloonText">
    <w:name w:val="Balloon Text"/>
    <w:basedOn w:val="Normal"/>
    <w:link w:val="BalloonTextChar"/>
    <w:uiPriority w:val="99"/>
    <w:semiHidden/>
    <w:unhideWhenUsed/>
    <w:rsid w:val="00597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BAA"/>
    <w:rPr>
      <w:rFonts w:ascii="Segoe UI" w:hAnsi="Segoe UI" w:cs="Segoe UI"/>
      <w:sz w:val="18"/>
      <w:szCs w:val="18"/>
    </w:rPr>
  </w:style>
  <w:style w:type="paragraph" w:styleId="Header">
    <w:name w:val="header"/>
    <w:basedOn w:val="Normal"/>
    <w:link w:val="HeaderChar"/>
    <w:uiPriority w:val="99"/>
    <w:unhideWhenUsed/>
    <w:rsid w:val="00430E85"/>
    <w:pPr>
      <w:tabs>
        <w:tab w:val="center" w:pos="4513"/>
        <w:tab w:val="right" w:pos="902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513"/>
        <w:tab w:val="right" w:pos="9026"/>
      </w:tabs>
    </w:pPr>
  </w:style>
  <w:style w:type="character" w:customStyle="1" w:styleId="FooterChar">
    <w:name w:val="Footer Char"/>
    <w:basedOn w:val="DefaultParagraphFont"/>
    <w:link w:val="Footer"/>
    <w:uiPriority w:val="99"/>
    <w:rsid w:val="00430E85"/>
  </w:style>
  <w:style w:type="character" w:customStyle="1" w:styleId="slug-pub-date3">
    <w:name w:val="slug-pub-date3"/>
    <w:basedOn w:val="DefaultParagraphFont"/>
    <w:rsid w:val="00D3225B"/>
    <w:rPr>
      <w:b/>
      <w:bCs/>
    </w:rPr>
  </w:style>
  <w:style w:type="character" w:customStyle="1" w:styleId="slug-vol">
    <w:name w:val="slug-vol"/>
    <w:basedOn w:val="DefaultParagraphFont"/>
    <w:rsid w:val="00D3225B"/>
  </w:style>
  <w:style w:type="character" w:customStyle="1" w:styleId="slug-issue">
    <w:name w:val="slug-issue"/>
    <w:basedOn w:val="DefaultParagraphFont"/>
    <w:rsid w:val="00D3225B"/>
  </w:style>
  <w:style w:type="character" w:customStyle="1" w:styleId="slug-pages3">
    <w:name w:val="slug-pages3"/>
    <w:basedOn w:val="DefaultParagraphFont"/>
    <w:rsid w:val="00D3225B"/>
    <w:rPr>
      <w:b/>
      <w:bCs/>
    </w:rPr>
  </w:style>
  <w:style w:type="character" w:customStyle="1" w:styleId="cit-gray1">
    <w:name w:val="cit-gray1"/>
    <w:basedOn w:val="DefaultParagraphFont"/>
    <w:rsid w:val="00852F8A"/>
    <w:rPr>
      <w:color w:val="666666"/>
    </w:rPr>
  </w:style>
  <w:style w:type="character" w:customStyle="1" w:styleId="gone">
    <w:name w:val="gone"/>
    <w:basedOn w:val="DefaultParagraphFont"/>
    <w:rsid w:val="00A7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60219">
      <w:bodyDiv w:val="1"/>
      <w:marLeft w:val="0"/>
      <w:marRight w:val="0"/>
      <w:marTop w:val="0"/>
      <w:marBottom w:val="0"/>
      <w:divBdr>
        <w:top w:val="none" w:sz="0" w:space="0" w:color="auto"/>
        <w:left w:val="none" w:sz="0" w:space="0" w:color="auto"/>
        <w:bottom w:val="none" w:sz="0" w:space="0" w:color="auto"/>
        <w:right w:val="none" w:sz="0" w:space="0" w:color="auto"/>
      </w:divBdr>
    </w:div>
    <w:div w:id="547380841">
      <w:bodyDiv w:val="1"/>
      <w:marLeft w:val="0"/>
      <w:marRight w:val="0"/>
      <w:marTop w:val="0"/>
      <w:marBottom w:val="0"/>
      <w:divBdr>
        <w:top w:val="none" w:sz="0" w:space="0" w:color="auto"/>
        <w:left w:val="none" w:sz="0" w:space="0" w:color="auto"/>
        <w:bottom w:val="none" w:sz="0" w:space="0" w:color="auto"/>
        <w:right w:val="none" w:sz="0" w:space="0" w:color="auto"/>
      </w:divBdr>
      <w:divsChild>
        <w:div w:id="379791200">
          <w:marLeft w:val="0"/>
          <w:marRight w:val="0"/>
          <w:marTop w:val="0"/>
          <w:marBottom w:val="0"/>
          <w:divBdr>
            <w:top w:val="none" w:sz="0" w:space="0" w:color="auto"/>
            <w:left w:val="none" w:sz="0" w:space="0" w:color="auto"/>
            <w:bottom w:val="none" w:sz="0" w:space="0" w:color="auto"/>
            <w:right w:val="none" w:sz="0" w:space="0" w:color="auto"/>
          </w:divBdr>
          <w:divsChild>
            <w:div w:id="1509440620">
              <w:marLeft w:val="0"/>
              <w:marRight w:val="0"/>
              <w:marTop w:val="192"/>
              <w:marBottom w:val="0"/>
              <w:divBdr>
                <w:top w:val="none" w:sz="0" w:space="0" w:color="auto"/>
                <w:left w:val="none" w:sz="0" w:space="0" w:color="auto"/>
                <w:bottom w:val="none" w:sz="0" w:space="0" w:color="auto"/>
                <w:right w:val="none" w:sz="0" w:space="0" w:color="auto"/>
              </w:divBdr>
              <w:divsChild>
                <w:div w:id="1402866538">
                  <w:marLeft w:val="0"/>
                  <w:marRight w:val="0"/>
                  <w:marTop w:val="0"/>
                  <w:marBottom w:val="0"/>
                  <w:divBdr>
                    <w:top w:val="none" w:sz="0" w:space="0" w:color="auto"/>
                    <w:left w:val="none" w:sz="0" w:space="0" w:color="auto"/>
                    <w:bottom w:val="none" w:sz="0" w:space="0" w:color="auto"/>
                    <w:right w:val="none" w:sz="0" w:space="0" w:color="auto"/>
                  </w:divBdr>
                  <w:divsChild>
                    <w:div w:id="1770079386">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sChild>
    </w:div>
    <w:div w:id="762385235">
      <w:bodyDiv w:val="1"/>
      <w:marLeft w:val="0"/>
      <w:marRight w:val="0"/>
      <w:marTop w:val="0"/>
      <w:marBottom w:val="0"/>
      <w:divBdr>
        <w:top w:val="none" w:sz="0" w:space="0" w:color="auto"/>
        <w:left w:val="none" w:sz="0" w:space="0" w:color="auto"/>
        <w:bottom w:val="none" w:sz="0" w:space="0" w:color="auto"/>
        <w:right w:val="none" w:sz="0" w:space="0" w:color="auto"/>
      </w:divBdr>
      <w:divsChild>
        <w:div w:id="2083019130">
          <w:marLeft w:val="0"/>
          <w:marRight w:val="0"/>
          <w:marTop w:val="0"/>
          <w:marBottom w:val="0"/>
          <w:divBdr>
            <w:top w:val="none" w:sz="0" w:space="0" w:color="auto"/>
            <w:left w:val="none" w:sz="0" w:space="0" w:color="auto"/>
            <w:bottom w:val="none" w:sz="0" w:space="0" w:color="auto"/>
            <w:right w:val="none" w:sz="0" w:space="0" w:color="auto"/>
          </w:divBdr>
          <w:divsChild>
            <w:div w:id="601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586">
      <w:bodyDiv w:val="1"/>
      <w:marLeft w:val="0"/>
      <w:marRight w:val="0"/>
      <w:marTop w:val="0"/>
      <w:marBottom w:val="0"/>
      <w:divBdr>
        <w:top w:val="none" w:sz="0" w:space="0" w:color="auto"/>
        <w:left w:val="none" w:sz="0" w:space="0" w:color="auto"/>
        <w:bottom w:val="none" w:sz="0" w:space="0" w:color="auto"/>
        <w:right w:val="none" w:sz="0" w:space="0" w:color="auto"/>
      </w:divBdr>
    </w:div>
    <w:div w:id="1075274395">
      <w:bodyDiv w:val="1"/>
      <w:marLeft w:val="0"/>
      <w:marRight w:val="0"/>
      <w:marTop w:val="0"/>
      <w:marBottom w:val="0"/>
      <w:divBdr>
        <w:top w:val="none" w:sz="0" w:space="0" w:color="auto"/>
        <w:left w:val="none" w:sz="0" w:space="0" w:color="auto"/>
        <w:bottom w:val="none" w:sz="0" w:space="0" w:color="auto"/>
        <w:right w:val="none" w:sz="0" w:space="0" w:color="auto"/>
      </w:divBdr>
      <w:divsChild>
        <w:div w:id="1821844200">
          <w:marLeft w:val="0"/>
          <w:marRight w:val="0"/>
          <w:marTop w:val="0"/>
          <w:marBottom w:val="0"/>
          <w:divBdr>
            <w:top w:val="none" w:sz="0" w:space="0" w:color="auto"/>
            <w:left w:val="none" w:sz="0" w:space="0" w:color="auto"/>
            <w:bottom w:val="none" w:sz="0" w:space="0" w:color="auto"/>
            <w:right w:val="none" w:sz="0" w:space="0" w:color="auto"/>
          </w:divBdr>
          <w:divsChild>
            <w:div w:id="1004211704">
              <w:marLeft w:val="0"/>
              <w:marRight w:val="0"/>
              <w:marTop w:val="0"/>
              <w:marBottom w:val="0"/>
              <w:divBdr>
                <w:top w:val="none" w:sz="0" w:space="0" w:color="auto"/>
                <w:left w:val="none" w:sz="0" w:space="0" w:color="auto"/>
                <w:bottom w:val="none" w:sz="0" w:space="0" w:color="auto"/>
                <w:right w:val="none" w:sz="0" w:space="0" w:color="auto"/>
              </w:divBdr>
              <w:divsChild>
                <w:div w:id="462432087">
                  <w:marLeft w:val="0"/>
                  <w:marRight w:val="150"/>
                  <w:marTop w:val="0"/>
                  <w:marBottom w:val="0"/>
                  <w:divBdr>
                    <w:top w:val="none" w:sz="0" w:space="0" w:color="auto"/>
                    <w:left w:val="none" w:sz="0" w:space="0" w:color="auto"/>
                    <w:bottom w:val="single" w:sz="6" w:space="0" w:color="EEEEEE"/>
                    <w:right w:val="single" w:sz="6" w:space="0" w:color="EEEEEE"/>
                  </w:divBdr>
                  <w:divsChild>
                    <w:div w:id="423184646">
                      <w:marLeft w:val="0"/>
                      <w:marRight w:val="0"/>
                      <w:marTop w:val="0"/>
                      <w:marBottom w:val="0"/>
                      <w:divBdr>
                        <w:top w:val="none" w:sz="0" w:space="0" w:color="auto"/>
                        <w:left w:val="single" w:sz="6" w:space="0" w:color="D5DABA"/>
                        <w:bottom w:val="none" w:sz="0" w:space="0" w:color="auto"/>
                        <w:right w:val="none" w:sz="0" w:space="0" w:color="auto"/>
                      </w:divBdr>
                      <w:divsChild>
                        <w:div w:id="1042166985">
                          <w:marLeft w:val="-15"/>
                          <w:marRight w:val="0"/>
                          <w:marTop w:val="0"/>
                          <w:marBottom w:val="0"/>
                          <w:divBdr>
                            <w:top w:val="none" w:sz="0" w:space="0" w:color="auto"/>
                            <w:left w:val="single" w:sz="6" w:space="0" w:color="FFFFFF"/>
                            <w:bottom w:val="none" w:sz="0" w:space="0" w:color="auto"/>
                            <w:right w:val="single" w:sz="48" w:space="0" w:color="EEEEEE"/>
                          </w:divBdr>
                          <w:divsChild>
                            <w:div w:id="16298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131">
      <w:bodyDiv w:val="1"/>
      <w:marLeft w:val="0"/>
      <w:marRight w:val="0"/>
      <w:marTop w:val="0"/>
      <w:marBottom w:val="0"/>
      <w:divBdr>
        <w:top w:val="none" w:sz="0" w:space="0" w:color="auto"/>
        <w:left w:val="none" w:sz="0" w:space="0" w:color="auto"/>
        <w:bottom w:val="none" w:sz="0" w:space="0" w:color="auto"/>
        <w:right w:val="none" w:sz="0" w:space="0" w:color="auto"/>
      </w:divBdr>
    </w:div>
    <w:div w:id="1583831240">
      <w:bodyDiv w:val="1"/>
      <w:marLeft w:val="0"/>
      <w:marRight w:val="0"/>
      <w:marTop w:val="0"/>
      <w:marBottom w:val="0"/>
      <w:divBdr>
        <w:top w:val="none" w:sz="0" w:space="0" w:color="auto"/>
        <w:left w:val="none" w:sz="0" w:space="0" w:color="auto"/>
        <w:bottom w:val="none" w:sz="0" w:space="0" w:color="auto"/>
        <w:right w:val="none" w:sz="0" w:space="0" w:color="auto"/>
      </w:divBdr>
      <w:divsChild>
        <w:div w:id="1783765333">
          <w:marLeft w:val="0"/>
          <w:marRight w:val="0"/>
          <w:marTop w:val="0"/>
          <w:marBottom w:val="0"/>
          <w:divBdr>
            <w:top w:val="none" w:sz="0" w:space="0" w:color="auto"/>
            <w:left w:val="none" w:sz="0" w:space="0" w:color="auto"/>
            <w:bottom w:val="none" w:sz="0" w:space="0" w:color="auto"/>
            <w:right w:val="none" w:sz="0" w:space="0" w:color="auto"/>
          </w:divBdr>
          <w:divsChild>
            <w:div w:id="1415123945">
              <w:marLeft w:val="0"/>
              <w:marRight w:val="0"/>
              <w:marTop w:val="0"/>
              <w:marBottom w:val="0"/>
              <w:divBdr>
                <w:top w:val="none" w:sz="0" w:space="0" w:color="auto"/>
                <w:left w:val="none" w:sz="0" w:space="0" w:color="auto"/>
                <w:bottom w:val="none" w:sz="0" w:space="0" w:color="auto"/>
                <w:right w:val="none" w:sz="0" w:space="0" w:color="auto"/>
              </w:divBdr>
              <w:divsChild>
                <w:div w:id="207304186">
                  <w:marLeft w:val="0"/>
                  <w:marRight w:val="0"/>
                  <w:marTop w:val="0"/>
                  <w:marBottom w:val="0"/>
                  <w:divBdr>
                    <w:top w:val="none" w:sz="0" w:space="0" w:color="auto"/>
                    <w:left w:val="none" w:sz="0" w:space="0" w:color="auto"/>
                    <w:bottom w:val="none" w:sz="0" w:space="0" w:color="auto"/>
                    <w:right w:val="none" w:sz="0" w:space="0" w:color="auto"/>
                  </w:divBdr>
                  <w:divsChild>
                    <w:div w:id="267742706">
                      <w:marLeft w:val="0"/>
                      <w:marRight w:val="0"/>
                      <w:marTop w:val="0"/>
                      <w:marBottom w:val="0"/>
                      <w:divBdr>
                        <w:top w:val="none" w:sz="0" w:space="0" w:color="auto"/>
                        <w:left w:val="none" w:sz="0" w:space="0" w:color="auto"/>
                        <w:bottom w:val="none" w:sz="0" w:space="0" w:color="auto"/>
                        <w:right w:val="none" w:sz="0" w:space="0" w:color="auto"/>
                      </w:divBdr>
                      <w:divsChild>
                        <w:div w:id="1254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8398">
      <w:bodyDiv w:val="1"/>
      <w:marLeft w:val="0"/>
      <w:marRight w:val="0"/>
      <w:marTop w:val="0"/>
      <w:marBottom w:val="0"/>
      <w:divBdr>
        <w:top w:val="none" w:sz="0" w:space="0" w:color="auto"/>
        <w:left w:val="none" w:sz="0" w:space="0" w:color="auto"/>
        <w:bottom w:val="none" w:sz="0" w:space="0" w:color="auto"/>
        <w:right w:val="none" w:sz="0" w:space="0" w:color="auto"/>
      </w:divBdr>
      <w:divsChild>
        <w:div w:id="1821381112">
          <w:marLeft w:val="0"/>
          <w:marRight w:val="0"/>
          <w:marTop w:val="0"/>
          <w:marBottom w:val="0"/>
          <w:divBdr>
            <w:top w:val="none" w:sz="0" w:space="0" w:color="auto"/>
            <w:left w:val="none" w:sz="0" w:space="0" w:color="auto"/>
            <w:bottom w:val="none" w:sz="0" w:space="0" w:color="auto"/>
            <w:right w:val="none" w:sz="0" w:space="0" w:color="auto"/>
          </w:divBdr>
          <w:divsChild>
            <w:div w:id="137960946">
              <w:marLeft w:val="0"/>
              <w:marRight w:val="0"/>
              <w:marTop w:val="192"/>
              <w:marBottom w:val="0"/>
              <w:divBdr>
                <w:top w:val="none" w:sz="0" w:space="0" w:color="auto"/>
                <w:left w:val="none" w:sz="0" w:space="0" w:color="auto"/>
                <w:bottom w:val="none" w:sz="0" w:space="0" w:color="auto"/>
                <w:right w:val="none" w:sz="0" w:space="0" w:color="auto"/>
              </w:divBdr>
              <w:divsChild>
                <w:div w:id="1670594528">
                  <w:marLeft w:val="0"/>
                  <w:marRight w:val="0"/>
                  <w:marTop w:val="0"/>
                  <w:marBottom w:val="0"/>
                  <w:divBdr>
                    <w:top w:val="none" w:sz="0" w:space="0" w:color="auto"/>
                    <w:left w:val="none" w:sz="0" w:space="0" w:color="auto"/>
                    <w:bottom w:val="none" w:sz="0" w:space="0" w:color="auto"/>
                    <w:right w:val="none" w:sz="0" w:space="0" w:color="auto"/>
                  </w:divBdr>
                  <w:divsChild>
                    <w:div w:id="828522703">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h.com.au/national/education/students-learn-about-debt-the-hard-way-20130719-2q8dj.html" TargetMode="External"/><Relationship Id="rId4" Type="http://schemas.microsoft.com/office/2007/relationships/stylesWithEffects" Target="stylesWithEffect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Monster\AppData\Roaming\Microsoft\Templates\LiveContent\15\Managed\Word%20Document%20Bibliography%20Styles\TC102786999%5b%5bfn=Single%20spaced%20(blank)%5d%5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ll%20files\AYRC\Seed%20Grant%20Wierenga%202013\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a:t>Table 1: Mental</a:t>
            </a:r>
            <a:r>
              <a:rPr lang="en-AU" sz="1200" baseline="0"/>
              <a:t> health decline over time aged 19 - 24 (2006 - 2012)</a:t>
            </a:r>
            <a:endParaRPr lang="en-AU" sz="1200"/>
          </a:p>
        </c:rich>
      </c:tx>
      <c:layout/>
      <c:overlay val="0"/>
    </c:title>
    <c:autoTitleDeleted val="0"/>
    <c:plotArea>
      <c:layout/>
      <c:barChart>
        <c:barDir val="col"/>
        <c:grouping val="clustered"/>
        <c:varyColors val="0"/>
        <c:ser>
          <c:idx val="0"/>
          <c:order val="0"/>
          <c:tx>
            <c:strRef>
              <c:f>Sheet1!$L$5</c:f>
              <c:strCache>
                <c:ptCount val="1"/>
                <c:pt idx="0">
                  <c:v>Mean</c:v>
                </c:pt>
              </c:strCache>
            </c:strRef>
          </c:tx>
          <c:invertIfNegative val="0"/>
          <c:cat>
            <c:strRef>
              <c:f>Sheet1!$M$4:$P$4</c:f>
              <c:strCache>
                <c:ptCount val="4"/>
                <c:pt idx="0">
                  <c:v>Age 19</c:v>
                </c:pt>
                <c:pt idx="1">
                  <c:v>Age 21</c:v>
                </c:pt>
                <c:pt idx="2">
                  <c:v>Age 23</c:v>
                </c:pt>
                <c:pt idx="3">
                  <c:v>Age 24</c:v>
                </c:pt>
              </c:strCache>
            </c:strRef>
          </c:cat>
          <c:val>
            <c:numRef>
              <c:f>Sheet1!$M$5:$P$5</c:f>
              <c:numCache>
                <c:formatCode>General</c:formatCode>
                <c:ptCount val="4"/>
                <c:pt idx="0">
                  <c:v>3.72</c:v>
                </c:pt>
                <c:pt idx="1">
                  <c:v>3.59</c:v>
                </c:pt>
                <c:pt idx="2">
                  <c:v>3.58</c:v>
                </c:pt>
                <c:pt idx="3">
                  <c:v>3.57</c:v>
                </c:pt>
              </c:numCache>
            </c:numRef>
          </c:val>
        </c:ser>
        <c:dLbls>
          <c:showLegendKey val="0"/>
          <c:showVal val="0"/>
          <c:showCatName val="0"/>
          <c:showSerName val="0"/>
          <c:showPercent val="0"/>
          <c:showBubbleSize val="0"/>
        </c:dLbls>
        <c:gapWidth val="150"/>
        <c:axId val="64149376"/>
        <c:axId val="64150912"/>
      </c:barChart>
      <c:catAx>
        <c:axId val="64149376"/>
        <c:scaling>
          <c:orientation val="minMax"/>
        </c:scaling>
        <c:delete val="0"/>
        <c:axPos val="b"/>
        <c:numFmt formatCode="General" sourceLinked="0"/>
        <c:majorTickMark val="out"/>
        <c:minorTickMark val="none"/>
        <c:tickLblPos val="nextTo"/>
        <c:crossAx val="64150912"/>
        <c:crosses val="autoZero"/>
        <c:auto val="1"/>
        <c:lblAlgn val="ctr"/>
        <c:lblOffset val="100"/>
        <c:noMultiLvlLbl val="0"/>
      </c:catAx>
      <c:valAx>
        <c:axId val="64150912"/>
        <c:scaling>
          <c:orientation val="minMax"/>
        </c:scaling>
        <c:delete val="0"/>
        <c:axPos val="l"/>
        <c:majorGridlines/>
        <c:numFmt formatCode="General" sourceLinked="1"/>
        <c:majorTickMark val="out"/>
        <c:minorTickMark val="none"/>
        <c:tickLblPos val="nextTo"/>
        <c:crossAx val="641493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5</TotalTime>
  <Pages>9</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Wierenga</dc:creator>
  <cp:lastModifiedBy>Patterson</cp:lastModifiedBy>
  <cp:revision>3</cp:revision>
  <dcterms:created xsi:type="dcterms:W3CDTF">2013-11-08T06:11:00Z</dcterms:created>
  <dcterms:modified xsi:type="dcterms:W3CDTF">2013-11-08T06:21:00Z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